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19DD" w14:textId="77777777" w:rsidR="0002391C" w:rsidRDefault="00493C14" w:rsidP="0002391C">
      <w:pPr>
        <w:spacing w:before="300" w:after="150"/>
        <w:outlineLvl w:val="2"/>
        <w:rPr>
          <w:rFonts w:ascii="Segoe UI" w:eastAsia="Times New Roman" w:hAnsi="Segoe UI" w:cs="Segoe UI"/>
          <w:b/>
          <w:bCs/>
          <w:color w:val="000000"/>
          <w:sz w:val="30"/>
          <w:szCs w:val="30"/>
        </w:rPr>
      </w:pPr>
      <w:r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3391BC8B" wp14:editId="78FAEB0C">
            <wp:extent cx="2362200" cy="447675"/>
            <wp:effectExtent l="0" t="0" r="0" b="9525"/>
            <wp:docPr id="1" name="Рисунок 1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28F8" w14:textId="77777777" w:rsidR="0008457F" w:rsidRDefault="0008457F" w:rsidP="0008457F">
      <w:pPr>
        <w:spacing w:after="160" w:line="259" w:lineRule="auto"/>
        <w:jc w:val="center"/>
        <w:rPr>
          <w:rFonts w:ascii="Tahoma" w:eastAsia="Times New Roman" w:hAnsi="Tahoma" w:cs="Tahoma"/>
          <w:b/>
          <w:bCs/>
          <w:color w:val="404040"/>
          <w:sz w:val="18"/>
          <w:szCs w:val="18"/>
        </w:rPr>
      </w:pPr>
    </w:p>
    <w:p w14:paraId="7809EEFC" w14:textId="77777777" w:rsidR="0008457F" w:rsidRPr="0008457F" w:rsidRDefault="0008457F" w:rsidP="0008457F">
      <w:pPr>
        <w:spacing w:after="160" w:line="259" w:lineRule="auto"/>
        <w:jc w:val="center"/>
        <w:rPr>
          <w:rFonts w:ascii="Tahoma" w:eastAsia="Times New Roman" w:hAnsi="Tahoma" w:cs="Tahoma"/>
          <w:b/>
          <w:bCs/>
          <w:color w:val="404040"/>
          <w:sz w:val="22"/>
          <w:szCs w:val="22"/>
        </w:rPr>
      </w:pPr>
      <w:r w:rsidRPr="0008457F">
        <w:rPr>
          <w:rFonts w:ascii="Tahoma" w:eastAsia="Times New Roman" w:hAnsi="Tahoma" w:cs="Tahoma"/>
          <w:b/>
          <w:bCs/>
          <w:color w:val="404040"/>
          <w:sz w:val="22"/>
          <w:szCs w:val="22"/>
        </w:rPr>
        <w:t>Разбивка PDU по Треугольнику талантов</w:t>
      </w:r>
    </w:p>
    <w:p w14:paraId="30223BC6" w14:textId="77777777" w:rsidR="0008457F" w:rsidRPr="0008457F" w:rsidRDefault="0008457F" w:rsidP="0008457F">
      <w:pPr>
        <w:spacing w:after="160" w:line="259" w:lineRule="auto"/>
        <w:jc w:val="center"/>
        <w:rPr>
          <w:rFonts w:ascii="Tahoma" w:eastAsia="Times New Roman" w:hAnsi="Tahoma" w:cs="Tahoma"/>
          <w:b/>
          <w:bCs/>
          <w:color w:val="404040"/>
          <w:sz w:val="18"/>
          <w:szCs w:val="18"/>
        </w:rPr>
      </w:pPr>
      <w:proofErr w:type="spellStart"/>
      <w:r w:rsidRPr="0008457F">
        <w:rPr>
          <w:rFonts w:ascii="Tahoma" w:eastAsia="Times New Roman" w:hAnsi="Tahoma" w:cs="Tahoma"/>
          <w:b/>
          <w:bCs/>
          <w:color w:val="404040"/>
          <w:sz w:val="18"/>
          <w:szCs w:val="18"/>
        </w:rPr>
        <w:t>technical</w:t>
      </w:r>
      <w:proofErr w:type="spellEnd"/>
      <w:r w:rsidRPr="0008457F">
        <w:rPr>
          <w:rFonts w:ascii="Tahoma" w:eastAsia="Times New Roman" w:hAnsi="Tahoma" w:cs="Tahoma"/>
          <w:b/>
          <w:bCs/>
          <w:color w:val="404040"/>
          <w:sz w:val="18"/>
          <w:szCs w:val="18"/>
        </w:rPr>
        <w:tab/>
      </w:r>
      <w:proofErr w:type="spellStart"/>
      <w:r w:rsidRPr="0008457F">
        <w:rPr>
          <w:rFonts w:ascii="Tahoma" w:eastAsia="Times New Roman" w:hAnsi="Tahoma" w:cs="Tahoma"/>
          <w:b/>
          <w:bCs/>
          <w:color w:val="404040"/>
          <w:sz w:val="18"/>
          <w:szCs w:val="18"/>
        </w:rPr>
        <w:t>strategic</w:t>
      </w:r>
      <w:proofErr w:type="spellEnd"/>
      <w:r w:rsidRPr="0008457F">
        <w:rPr>
          <w:rFonts w:ascii="Tahoma" w:eastAsia="Times New Roman" w:hAnsi="Tahoma" w:cs="Tahoma"/>
          <w:b/>
          <w:bCs/>
          <w:color w:val="404040"/>
          <w:sz w:val="18"/>
          <w:szCs w:val="18"/>
        </w:rPr>
        <w:tab/>
      </w:r>
      <w:proofErr w:type="spellStart"/>
      <w:r w:rsidRPr="0008457F">
        <w:rPr>
          <w:rFonts w:ascii="Tahoma" w:eastAsia="Times New Roman" w:hAnsi="Tahoma" w:cs="Tahoma"/>
          <w:b/>
          <w:bCs/>
          <w:color w:val="404040"/>
          <w:sz w:val="18"/>
          <w:szCs w:val="18"/>
        </w:rPr>
        <w:t>leadership</w:t>
      </w:r>
      <w:proofErr w:type="spellEnd"/>
    </w:p>
    <w:p w14:paraId="2C5BE915" w14:textId="5D098F69" w:rsidR="0008457F" w:rsidRPr="0008457F" w:rsidRDefault="0008457F" w:rsidP="0008457F">
      <w:pPr>
        <w:spacing w:after="160" w:line="259" w:lineRule="auto"/>
        <w:jc w:val="center"/>
        <w:rPr>
          <w:rFonts w:ascii="Tahoma" w:eastAsia="Times New Roman" w:hAnsi="Tahoma" w:cs="Tahoma"/>
          <w:b/>
          <w:bCs/>
          <w:color w:val="404040"/>
          <w:sz w:val="18"/>
          <w:szCs w:val="18"/>
        </w:rPr>
      </w:pPr>
      <w:r w:rsidRPr="0008457F">
        <w:rPr>
          <w:rFonts w:ascii="Tahoma" w:eastAsia="Times New Roman" w:hAnsi="Tahoma" w:cs="Tahoma"/>
          <w:b/>
          <w:bCs/>
          <w:color w:val="404040"/>
          <w:sz w:val="18"/>
          <w:szCs w:val="18"/>
        </w:rPr>
        <w:t>12                       12                          12</w:t>
      </w:r>
    </w:p>
    <w:p w14:paraId="0B7947B1" w14:textId="77777777" w:rsidR="0008457F" w:rsidRDefault="0008457F" w:rsidP="00F526D8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  <w:u w:val="single"/>
        </w:rPr>
      </w:pPr>
      <w:bookmarkStart w:id="0" w:name="_GoBack"/>
      <w:bookmarkEnd w:id="0"/>
    </w:p>
    <w:p w14:paraId="4DDE2793" w14:textId="77777777" w:rsidR="0002391C" w:rsidRPr="00F526D8" w:rsidRDefault="0002391C" w:rsidP="00F526D8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  <w:u w:val="single"/>
        </w:rPr>
      </w:pPr>
      <w:r w:rsidRPr="00F526D8"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  <w:u w:val="single"/>
        </w:rPr>
        <w:t>Программа курса</w:t>
      </w:r>
      <w:r w:rsidR="00D80E4B" w:rsidRPr="00F526D8"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  <w:u w:val="single"/>
        </w:rPr>
        <w:t>:</w:t>
      </w:r>
      <w:r w:rsidRPr="00F526D8"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  <w:u w:val="single"/>
        </w:rPr>
        <w:t xml:space="preserve"> </w:t>
      </w:r>
    </w:p>
    <w:p w14:paraId="5EA108A5" w14:textId="77777777" w:rsidR="00F526D8" w:rsidRDefault="00F526D8" w:rsidP="00F526D8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</w:pPr>
    </w:p>
    <w:p w14:paraId="62D57E67" w14:textId="77777777" w:rsidR="00F526D8" w:rsidRPr="00F526D8" w:rsidRDefault="0002391C" w:rsidP="00F526D8">
      <w:pPr>
        <w:outlineLvl w:val="2"/>
        <w:rPr>
          <w:rFonts w:ascii="Segoe UI" w:eastAsia="Times New Roman" w:hAnsi="Segoe UI" w:cs="Segoe UI"/>
          <w:b/>
          <w:bCs/>
          <w:color w:val="000000" w:themeColor="text1"/>
          <w:sz w:val="22"/>
          <w:szCs w:val="22"/>
        </w:rPr>
      </w:pPr>
      <w:r w:rsidRPr="00F526D8"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  <w:t xml:space="preserve">«Управление проектами на основе стандарта PMI PMBOK® </w:t>
      </w:r>
      <w:proofErr w:type="spellStart"/>
      <w:r w:rsidRPr="00F526D8"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  <w:t>Guide</w:t>
      </w:r>
      <w:proofErr w:type="spellEnd"/>
      <w:r w:rsidRPr="00F526D8"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  <w:t xml:space="preserve"> 6th </w:t>
      </w:r>
      <w:proofErr w:type="spellStart"/>
      <w:r w:rsidRPr="00F526D8"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  <w:t>Edition</w:t>
      </w:r>
      <w:proofErr w:type="spellEnd"/>
      <w:r w:rsidRPr="00F526D8">
        <w:rPr>
          <w:rFonts w:ascii="Segoe UI" w:eastAsia="Times New Roman" w:hAnsi="Segoe UI" w:cs="Segoe UI"/>
          <w:b/>
          <w:bCs/>
          <w:color w:val="000000" w:themeColor="text1"/>
          <w:sz w:val="30"/>
          <w:szCs w:val="30"/>
        </w:rPr>
        <w:t xml:space="preserve"> (2017). Базовый курс»</w:t>
      </w:r>
    </w:p>
    <w:p w14:paraId="335F14CE" w14:textId="77777777" w:rsidR="0002391C" w:rsidRPr="0002391C" w:rsidRDefault="0002391C" w:rsidP="0002391C">
      <w:pPr>
        <w:pStyle w:val="3"/>
        <w:spacing w:before="300" w:beforeAutospacing="0" w:after="150" w:afterAutospacing="0"/>
        <w:rPr>
          <w:rFonts w:ascii="Tahoma" w:hAnsi="Tahoma" w:cs="Tahoma"/>
          <w:color w:val="C00000"/>
          <w:sz w:val="22"/>
          <w:szCs w:val="22"/>
        </w:rPr>
      </w:pPr>
      <w:r w:rsidRPr="0002391C">
        <w:rPr>
          <w:rFonts w:ascii="Tahoma" w:hAnsi="Tahoma" w:cs="Tahoma"/>
          <w:color w:val="C00000"/>
          <w:sz w:val="22"/>
          <w:szCs w:val="22"/>
        </w:rPr>
        <w:t>1. ВВЕДЕНИЕ</w:t>
      </w:r>
      <w:r w:rsidRPr="0002391C">
        <w:rPr>
          <w:rStyle w:val="apple-converted-space"/>
          <w:rFonts w:ascii="Tahoma" w:hAnsi="Tahoma" w:cs="Tahoma"/>
          <w:color w:val="C00000"/>
          <w:sz w:val="22"/>
          <w:szCs w:val="22"/>
        </w:rPr>
        <w:t> </w:t>
      </w:r>
    </w:p>
    <w:p w14:paraId="397B39B5" w14:textId="77777777" w:rsidR="00955A02" w:rsidRDefault="0002391C" w:rsidP="0002391C">
      <w:pPr>
        <w:rPr>
          <w:rFonts w:ascii="Tahoma" w:eastAsia="Times New Roman" w:hAnsi="Tahoma" w:cs="Tahoma"/>
          <w:b/>
          <w:bCs/>
          <w:color w:val="40404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Обзор программы тренинга, управление ожиданиями от курса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Знакомство с участниками тренинга. Анализ ожиданий от курса.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Проект, Программа, Портфель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Определение проекта. Отличие проектной деятельности от операционной. Причины инициации проектов. Проекты, программы и портфели проектов. Различия в управлении, критериях успешности, уровне управления.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 w:rsidR="00955A02"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Стандарты и сертификация в области управления проектами</w:t>
      </w:r>
      <w:r w:rsidR="00955A02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 w:rsidR="00955A02">
        <w:rPr>
          <w:rFonts w:ascii="Tahoma" w:eastAsia="Times New Roman" w:hAnsi="Tahoma" w:cs="Tahoma"/>
          <w:color w:val="404040"/>
          <w:sz w:val="18"/>
          <w:szCs w:val="18"/>
        </w:rPr>
        <w:br/>
        <w:t xml:space="preserve">PMI — международная профессиональная некоммерческая ассоциация руководителей проектов. Виды сертификации PMI: PMP®, CAPM®, RMP®, SMP®, </w:t>
      </w:r>
      <w:proofErr w:type="spellStart"/>
      <w:r w:rsidR="00955A02">
        <w:rPr>
          <w:rFonts w:ascii="Tahoma" w:eastAsia="Times New Roman" w:hAnsi="Tahoma" w:cs="Tahoma"/>
          <w:color w:val="404040"/>
          <w:sz w:val="18"/>
          <w:szCs w:val="18"/>
        </w:rPr>
        <w:t>PgMP</w:t>
      </w:r>
      <w:proofErr w:type="spellEnd"/>
      <w:r w:rsidR="00955A02">
        <w:rPr>
          <w:rFonts w:ascii="Tahoma" w:eastAsia="Times New Roman" w:hAnsi="Tahoma" w:cs="Tahoma"/>
          <w:color w:val="404040"/>
          <w:sz w:val="18"/>
          <w:szCs w:val="18"/>
        </w:rPr>
        <w:t>®.</w:t>
      </w:r>
      <w:r w:rsidR="00955A02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 w:rsidR="00955A02">
        <w:rPr>
          <w:rFonts w:ascii="Tahoma" w:eastAsia="Times New Roman" w:hAnsi="Tahoma" w:cs="Tahoma"/>
          <w:color w:val="404040"/>
          <w:sz w:val="18"/>
          <w:szCs w:val="18"/>
        </w:rPr>
        <w:br/>
        <w:t>Сертификация PM Expert – PME, PMEP, PMSE</w:t>
      </w:r>
      <w:r w:rsidR="00955A02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 w:rsidR="00955A02">
        <w:rPr>
          <w:rFonts w:ascii="Tahoma" w:eastAsia="Times New Roman" w:hAnsi="Tahoma" w:cs="Tahoma"/>
          <w:color w:val="404040"/>
          <w:sz w:val="18"/>
          <w:szCs w:val="18"/>
        </w:rPr>
        <w:br/>
        <w:t>Краткий обзор подходов стандартов управления проектами - PMI, IPMA, PRINCE2, ISO, ГОСТ</w:t>
      </w:r>
      <w:r w:rsidR="00955A02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 w:rsidR="00955A02">
        <w:rPr>
          <w:rFonts w:ascii="Tahoma" w:eastAsia="Times New Roman" w:hAnsi="Tahoma" w:cs="Tahoma"/>
          <w:b/>
          <w:bCs/>
          <w:color w:val="404040"/>
          <w:sz w:val="18"/>
          <w:szCs w:val="18"/>
        </w:rPr>
        <w:t xml:space="preserve"> </w:t>
      </w:r>
    </w:p>
    <w:p w14:paraId="61ADDF14" w14:textId="07182A0E" w:rsidR="0002391C" w:rsidRDefault="0002391C" w:rsidP="0002391C">
      <w:pPr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Важность управления проектами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 xml:space="preserve">Преимущества управления проектами для руководства компании. Последствия ошибок в управлении проектами или отсутствия управления проектами. Стоимость и ценность профессионального управления проектами. Примеры успешного применения проектных </w:t>
      </w:r>
      <w:proofErr w:type="gramStart"/>
      <w:r>
        <w:rPr>
          <w:rFonts w:ascii="Tahoma" w:eastAsia="Times New Roman" w:hAnsi="Tahoma" w:cs="Tahoma"/>
          <w:color w:val="404040"/>
          <w:sz w:val="18"/>
          <w:szCs w:val="18"/>
        </w:rPr>
        <w:t>подходов.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proofErr w:type="gramEnd"/>
      <w:r>
        <w:rPr>
          <w:rFonts w:ascii="Tahoma" w:eastAsia="Times New Roman" w:hAnsi="Tahoma" w:cs="Tahoma"/>
          <w:color w:val="404040"/>
          <w:sz w:val="18"/>
          <w:szCs w:val="18"/>
        </w:rPr>
        <w:br/>
      </w:r>
    </w:p>
    <w:p w14:paraId="6653DD9A" w14:textId="77777777" w:rsidR="0002391C" w:rsidRPr="0002391C" w:rsidRDefault="0002391C" w:rsidP="0002391C">
      <w:pPr>
        <w:pStyle w:val="3"/>
        <w:spacing w:before="300" w:beforeAutospacing="0" w:after="150" w:afterAutospacing="0"/>
        <w:rPr>
          <w:rFonts w:ascii="Tahoma" w:hAnsi="Tahoma" w:cs="Tahoma"/>
          <w:color w:val="C00000"/>
          <w:sz w:val="22"/>
          <w:szCs w:val="22"/>
        </w:rPr>
      </w:pPr>
      <w:r w:rsidRPr="0002391C">
        <w:rPr>
          <w:rFonts w:ascii="Tahoma" w:hAnsi="Tahoma" w:cs="Tahoma"/>
          <w:color w:val="C00000"/>
          <w:sz w:val="22"/>
          <w:szCs w:val="22"/>
        </w:rPr>
        <w:t xml:space="preserve">2. ВВЕДЕНИЕ В СТАНДАРТ PMI PMBOK® </w:t>
      </w:r>
      <w:proofErr w:type="spellStart"/>
      <w:r w:rsidRPr="0002391C">
        <w:rPr>
          <w:rFonts w:ascii="Tahoma" w:hAnsi="Tahoma" w:cs="Tahoma"/>
          <w:color w:val="C00000"/>
          <w:sz w:val="22"/>
          <w:szCs w:val="22"/>
        </w:rPr>
        <w:t>Guide</w:t>
      </w:r>
      <w:proofErr w:type="spellEnd"/>
      <w:r w:rsidRPr="0002391C">
        <w:rPr>
          <w:rFonts w:ascii="Tahoma" w:hAnsi="Tahoma" w:cs="Tahoma"/>
          <w:color w:val="C00000"/>
          <w:sz w:val="22"/>
          <w:szCs w:val="22"/>
        </w:rPr>
        <w:t xml:space="preserve"> 2017</w:t>
      </w:r>
      <w:r w:rsidRPr="0002391C">
        <w:rPr>
          <w:rStyle w:val="apple-converted-space"/>
          <w:rFonts w:ascii="Tahoma" w:hAnsi="Tahoma" w:cs="Tahoma"/>
          <w:color w:val="C00000"/>
          <w:sz w:val="22"/>
          <w:szCs w:val="22"/>
        </w:rPr>
        <w:t> </w:t>
      </w:r>
    </w:p>
    <w:p w14:paraId="3A6946E5" w14:textId="1EC8167E" w:rsidR="0002391C" w:rsidRDefault="00955A02" w:rsidP="0002391C">
      <w:pPr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Жизненный ц</w:t>
      </w:r>
      <w:r w:rsidR="0002391C"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икл управления проектом</w:t>
      </w:r>
      <w:r w:rsidR="0002391C"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 w:rsidR="0002391C">
        <w:rPr>
          <w:rFonts w:ascii="Tahoma" w:eastAsia="Times New Roman" w:hAnsi="Tahoma" w:cs="Tahoma"/>
          <w:color w:val="404040"/>
          <w:sz w:val="18"/>
          <w:szCs w:val="18"/>
        </w:rPr>
        <w:br/>
        <w:t xml:space="preserve">Фазы проекта.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Гейтовая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модель реализации проектов. Закономерности жизненного цикла проекта: вовлеченность ресурсов (S-кривая); возможность и стоимость изменений; </w:t>
      </w:r>
      <w:proofErr w:type="spellStart"/>
      <w:r w:rsidRPr="00955A02">
        <w:rPr>
          <w:rFonts w:ascii="Tahoma" w:eastAsia="Times New Roman" w:hAnsi="Tahoma" w:cs="Tahoma"/>
          <w:bCs/>
          <w:color w:val="404040"/>
          <w:sz w:val="18"/>
          <w:szCs w:val="18"/>
        </w:rPr>
        <w:t>Предпроектная</w:t>
      </w:r>
      <w:proofErr w:type="spellEnd"/>
      <w:r w:rsidRPr="00955A02">
        <w:rPr>
          <w:rFonts w:ascii="Tahoma" w:eastAsia="Times New Roman" w:hAnsi="Tahoma" w:cs="Tahoma"/>
          <w:bCs/>
          <w:color w:val="404040"/>
          <w:sz w:val="18"/>
          <w:szCs w:val="18"/>
        </w:rPr>
        <w:t xml:space="preserve"> фаза.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t>План управления выгодами и бизнес-кейс проекта.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 w:rsidR="0002391C">
        <w:rPr>
          <w:rFonts w:ascii="Tahoma" w:eastAsia="Times New Roman" w:hAnsi="Tahoma" w:cs="Tahoma"/>
          <w:color w:val="404040"/>
          <w:sz w:val="18"/>
          <w:szCs w:val="18"/>
        </w:rPr>
        <w:t>Гибкий (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Agile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>) жизненный цикл проекта.</w:t>
      </w:r>
      <w:r w:rsidR="0002391C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r w:rsidR="0002391C">
        <w:rPr>
          <w:rFonts w:ascii="Tahoma" w:eastAsia="Times New Roman" w:hAnsi="Tahoma" w:cs="Tahoma"/>
          <w:color w:val="404040"/>
          <w:sz w:val="18"/>
          <w:szCs w:val="18"/>
        </w:rPr>
        <w:br/>
      </w:r>
      <w:r w:rsidR="0002391C"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Группы процессов. Процессы управления проектом. Области знаний управления проектами.</w:t>
      </w:r>
      <w:r w:rsidR="0002391C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 w:rsidR="0002391C">
        <w:rPr>
          <w:rFonts w:ascii="Tahoma" w:eastAsia="Times New Roman" w:hAnsi="Tahoma" w:cs="Tahoma"/>
          <w:color w:val="404040"/>
          <w:sz w:val="18"/>
          <w:szCs w:val="18"/>
        </w:rPr>
        <w:br/>
        <w:t xml:space="preserve">5 групп процессов управления проектами (инициации, планирования, исполнения, мониторинга и контроля, закрытия). Логическое взаимодействие групп процессов и их реализация в рамках проектных фаз. Методология PM Expert – 12PSS (12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Simple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Steps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>). Представление процесса управления проектом: входы, выходы, инструменты и методы. 10 областей знаний : управление интеграцией проекта (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Integration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Management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>), управление содержанием проекта (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Scope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Management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>), управление расписанием проекта (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Schedule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Management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>), управление стоимостью проекта (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Cost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Management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>), управление качеством проекта (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Quality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Management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>), управление ресурсами проекта (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Resource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Management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>), управление коммуникациями проекта (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Communicatios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Management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>), управление рисками проекта (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Risk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Management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>), управление закупками проекта (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Procurement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Management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>), управление заинтересованными сторонами проекта (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Stakeholder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Management</w:t>
      </w:r>
      <w:proofErr w:type="spellEnd"/>
      <w:r w:rsidR="0002391C">
        <w:rPr>
          <w:rFonts w:ascii="Tahoma" w:eastAsia="Times New Roman" w:hAnsi="Tahoma" w:cs="Tahoma"/>
          <w:color w:val="404040"/>
          <w:sz w:val="18"/>
          <w:szCs w:val="18"/>
        </w:rPr>
        <w:t>). Взаимосвязи 49 процессов управления проектами, 5 групп процессов управления и 10 областей знаний управления проектами.</w:t>
      </w:r>
      <w:r w:rsidR="0002391C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 w:rsidR="0002391C">
        <w:rPr>
          <w:rFonts w:ascii="Tahoma" w:eastAsia="Times New Roman" w:hAnsi="Tahoma" w:cs="Tahoma"/>
          <w:color w:val="404040"/>
          <w:sz w:val="18"/>
          <w:szCs w:val="18"/>
        </w:rPr>
        <w:br/>
      </w:r>
      <w:r w:rsidR="0002391C"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Адаптация методологии управления проектом.</w:t>
      </w:r>
      <w:r w:rsidR="0002391C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 w:rsidR="0002391C">
        <w:rPr>
          <w:rFonts w:ascii="Tahoma" w:eastAsia="Times New Roman" w:hAnsi="Tahoma" w:cs="Tahoma"/>
          <w:color w:val="404040"/>
          <w:sz w:val="18"/>
          <w:szCs w:val="18"/>
        </w:rPr>
        <w:br/>
        <w:t>Системное и ручное управление проектами. Методология (стандарт) компании. Выбор необходимых процессов, шаблонов, инструментов для управления конкретным проектом</w:t>
      </w:r>
      <w:r w:rsidR="00215B8D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.</w:t>
      </w:r>
      <w:r w:rsidR="0002391C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 w:rsidR="0002391C">
        <w:rPr>
          <w:rFonts w:ascii="Tahoma" w:eastAsia="Times New Roman" w:hAnsi="Tahoma" w:cs="Tahoma"/>
          <w:color w:val="404040"/>
          <w:sz w:val="18"/>
          <w:szCs w:val="18"/>
        </w:rPr>
        <w:br/>
      </w:r>
      <w:r w:rsidR="0002391C"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Окружение проекта.</w:t>
      </w:r>
      <w:r w:rsidR="0002391C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 w:rsidR="0002391C">
        <w:rPr>
          <w:rFonts w:ascii="Tahoma" w:eastAsia="Times New Roman" w:hAnsi="Tahoma" w:cs="Tahoma"/>
          <w:color w:val="404040"/>
          <w:sz w:val="18"/>
          <w:szCs w:val="18"/>
        </w:rPr>
        <w:br/>
        <w:t xml:space="preserve">Факторы среды предприятия и активы процессов организации. Исполнение проектов в различных </w:t>
      </w:r>
      <w:r w:rsidR="0002391C">
        <w:rPr>
          <w:rFonts w:ascii="Tahoma" w:eastAsia="Times New Roman" w:hAnsi="Tahoma" w:cs="Tahoma"/>
          <w:color w:val="404040"/>
          <w:sz w:val="18"/>
          <w:szCs w:val="18"/>
        </w:rPr>
        <w:lastRenderedPageBreak/>
        <w:t>организационных структурах компаний - функциональная, матричная (слабая, сбалансированная, сильная</w:t>
      </w:r>
      <w:proofErr w:type="gramStart"/>
      <w:r w:rsidR="0002391C">
        <w:rPr>
          <w:rFonts w:ascii="Tahoma" w:eastAsia="Times New Roman" w:hAnsi="Tahoma" w:cs="Tahoma"/>
          <w:color w:val="404040"/>
          <w:sz w:val="18"/>
          <w:szCs w:val="18"/>
        </w:rPr>
        <w:t>) ,</w:t>
      </w:r>
      <w:proofErr w:type="gramEnd"/>
      <w:r w:rsidR="0002391C">
        <w:rPr>
          <w:rFonts w:ascii="Tahoma" w:eastAsia="Times New Roman" w:hAnsi="Tahoma" w:cs="Tahoma"/>
          <w:color w:val="404040"/>
          <w:sz w:val="18"/>
          <w:szCs w:val="18"/>
        </w:rPr>
        <w:t xml:space="preserve"> проектная структура. Выбор оптимальной структуры. Конфликты ресурсов и приоритетов в матричной структуре.</w:t>
      </w:r>
      <w:r w:rsidR="0002391C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 w:rsidR="0002391C">
        <w:rPr>
          <w:rFonts w:ascii="Tahoma" w:eastAsia="Times New Roman" w:hAnsi="Tahoma" w:cs="Tahoma"/>
          <w:color w:val="404040"/>
          <w:sz w:val="18"/>
          <w:szCs w:val="18"/>
        </w:rPr>
        <w:br/>
      </w:r>
      <w:r w:rsidR="0002391C"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Проектный офис</w:t>
      </w:r>
      <w:r w:rsidR="0002391C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 w:rsidR="0002391C">
        <w:rPr>
          <w:rFonts w:ascii="Tahoma" w:eastAsia="Times New Roman" w:hAnsi="Tahoma" w:cs="Tahoma"/>
          <w:color w:val="404040"/>
          <w:sz w:val="18"/>
          <w:szCs w:val="18"/>
        </w:rPr>
        <w:br/>
        <w:t>Проектный офис в структуре организации. Типы и деятельность проектных офисов.</w:t>
      </w:r>
      <w:r w:rsidR="0002391C"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</w:p>
    <w:p w14:paraId="73D192E2" w14:textId="77777777" w:rsidR="0002391C" w:rsidRDefault="0002391C" w:rsidP="0002391C">
      <w:pPr>
        <w:pStyle w:val="3"/>
        <w:spacing w:before="300" w:beforeAutospacing="0" w:after="150" w:afterAutospacing="0"/>
        <w:rPr>
          <w:rFonts w:ascii="Tahoma" w:hAnsi="Tahoma" w:cs="Tahoma"/>
          <w:color w:val="B13728"/>
          <w:sz w:val="22"/>
          <w:szCs w:val="22"/>
        </w:rPr>
      </w:pPr>
      <w:r>
        <w:rPr>
          <w:rFonts w:ascii="Tahoma" w:hAnsi="Tahoma" w:cs="Tahoma"/>
          <w:color w:val="B13728"/>
          <w:sz w:val="22"/>
          <w:szCs w:val="22"/>
        </w:rPr>
        <w:t>3. РОЛЬ РУКОВОДИТЕЛЯ ПРОЕКТА</w:t>
      </w:r>
    </w:p>
    <w:p w14:paraId="49FCE42F" w14:textId="77777777" w:rsidR="0002391C" w:rsidRDefault="0002391C" w:rsidP="0002391C">
      <w:pPr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Основные участники проекта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t>- руководитель, спонсор и заказчик проекта.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Руководитель проекта.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Навыки и знания руководителя проекта в зависимости от масштаба проекта. Сфера влияния руководителя проекта. Интегрирующая и координирующая роль руководителя проекта. Насколько руководитель проекта должен быть экспертом в предметной области проекта? Приоритет качеств РП в зависимости от размера проекта. Треугольник талантов. Рождение лидера. Типичные шаги и ошибки при назначении руководителя проекта, которые дорого стоят.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</w:p>
    <w:p w14:paraId="05CAB120" w14:textId="77777777" w:rsidR="0002391C" w:rsidRDefault="0002391C" w:rsidP="0002391C">
      <w:pPr>
        <w:pStyle w:val="3"/>
        <w:spacing w:before="300" w:beforeAutospacing="0" w:after="150" w:afterAutospacing="0"/>
        <w:rPr>
          <w:rFonts w:ascii="Tahoma" w:hAnsi="Tahoma" w:cs="Tahoma"/>
          <w:color w:val="B13728"/>
          <w:sz w:val="22"/>
          <w:szCs w:val="22"/>
        </w:rPr>
      </w:pPr>
      <w:r>
        <w:rPr>
          <w:rFonts w:ascii="Tahoma" w:hAnsi="Tahoma" w:cs="Tahoma"/>
          <w:color w:val="B13728"/>
          <w:sz w:val="22"/>
          <w:szCs w:val="22"/>
        </w:rPr>
        <w:t>4. ОБЗОР ОБЛАСТЕЙ ЗНАНИЙ СТАНДАРТА PMI PMBOK® GUIDE 2017</w:t>
      </w:r>
    </w:p>
    <w:p w14:paraId="4BF9C821" w14:textId="77777777" w:rsidR="0002391C" w:rsidRDefault="0002391C" w:rsidP="0002391C">
      <w:pPr>
        <w:pStyle w:val="3"/>
        <w:spacing w:before="300" w:beforeAutospacing="0" w:after="150" w:afterAutospacing="0"/>
        <w:rPr>
          <w:rFonts w:ascii="Tahoma" w:hAnsi="Tahoma" w:cs="Tahoma"/>
          <w:color w:val="B13728"/>
          <w:sz w:val="22"/>
          <w:szCs w:val="22"/>
        </w:rPr>
      </w:pPr>
      <w:r>
        <w:rPr>
          <w:rFonts w:ascii="Tahoma" w:hAnsi="Tahoma" w:cs="Tahoma"/>
          <w:color w:val="B13728"/>
          <w:sz w:val="22"/>
          <w:szCs w:val="22"/>
        </w:rPr>
        <w:t>4.1. Управление интеграцией проекта (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Project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Integration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Management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>)</w:t>
      </w:r>
    </w:p>
    <w:p w14:paraId="487F79F9" w14:textId="77777777" w:rsidR="0002391C" w:rsidRDefault="0002391C" w:rsidP="0002391C">
      <w:pPr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Разработка Устава проекта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Цель – быстрый старт проекта. Содержание устава проекта. Основные результаты процесса – признание существования проекта в компании и назначение руководителя проекта. Предпосылки инициации проекта: бизнес-план, соглашение, контракт. Ограничения и допущения проекта. Методы экспертного принятия решения. Инициация проекта в рамках Программы и Портфеля проектов. Что может заменить Устав проекта?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Разработка Плана управления проектом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Цель – организовать разработку и скоординировать различные части Плана проекта. Итерационный характер процесса. Метод «набегающей волны». Два важных результата планирования — обоснованность и достоверность плана. Корреляция успеха проекта от тщательности планирования. Состав плана управления проектом. Базовый и текущие планы.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Руководство и управление исполнением проекта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Цель – превратить планы в результат. Основная роль руководителя проекта — организация и координация работ в проекте. Актуальность назначения руководителя проекта до начала исполнения. Особенности интеграции работ в матричных структурах.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Управление знаниями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Цикл управления знаниями. Явные и неявные знания.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Мониторинг и контроль работ проекта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Цель – обнаружить и/или спрогнозировать отклонения от плана и оценить их критичность. Классификация отклонений проекта.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Интегрированное управление изменениями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Цель – своевременно принять/отклонить изменения проекта. Два способа устранения отклонения от базового плана. Кто может быть инициатором изменений? Принципы построения системы управления изменениями: уровни принятия решений, Комитет по управлению изменениями, принцип «может и должен», гибкость и скорость, критерии изменения базового плана.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Закрытие проекта или фазы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Цель – официальное признание и фиксация закрытия (частичного) проекта или фазы. Формы закрытия проекта. Важные аспекты демобилизации команды. Усвоенные уроки. Распространение накопленного опыта.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</w:p>
    <w:p w14:paraId="5D771315" w14:textId="77777777" w:rsidR="0002391C" w:rsidRDefault="0002391C" w:rsidP="0002391C">
      <w:pPr>
        <w:rPr>
          <w:rFonts w:eastAsia="Times New Roman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Практическая сессия 1. Разработка Устава проекта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Участники делятся на команды, выбирают РП, определяются с ролями, изучают кейс. Разрабатывают документ Устав проекта.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 </w:t>
      </w:r>
    </w:p>
    <w:p w14:paraId="3C23ED5D" w14:textId="77777777" w:rsidR="0002391C" w:rsidRDefault="0002391C" w:rsidP="0002391C">
      <w:pPr>
        <w:pStyle w:val="3"/>
        <w:spacing w:before="300" w:beforeAutospacing="0" w:after="150" w:afterAutospacing="0"/>
        <w:rPr>
          <w:rFonts w:ascii="Tahoma" w:hAnsi="Tahoma" w:cs="Tahoma"/>
          <w:color w:val="B13728"/>
          <w:sz w:val="22"/>
          <w:szCs w:val="22"/>
        </w:rPr>
      </w:pPr>
      <w:r>
        <w:rPr>
          <w:rFonts w:ascii="Tahoma" w:hAnsi="Tahoma" w:cs="Tahoma"/>
          <w:color w:val="B13728"/>
          <w:sz w:val="22"/>
          <w:szCs w:val="22"/>
        </w:rPr>
        <w:t>4.2. Управление заинтересованными сторонами Проекта (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Project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Stakeholder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Management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>)</w:t>
      </w:r>
    </w:p>
    <w:p w14:paraId="4955CF5E" w14:textId="77777777" w:rsidR="0002391C" w:rsidRDefault="0002391C" w:rsidP="0002391C">
      <w:pPr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Идентификация заинтересованных сторон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 xml:space="preserve">Цель – понять, на кого повлияет проект и какова возможная обратная реакция. Примеры заинтересованных сторон.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Брейншторм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по идентификации. Реестр заинтересованных сторон. Классификация по PMI PMBOK®. Технология PM Expert по классификации и измерению характеристик заинтересованных сторон.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Планирование вовлечения заинтересованных сторон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Дифференцированный подход к планированию действий. Ключевой принцип успешного управления заинтересованными сторонами. Методы вовлечения и изоляции заинтересованных сторон.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Управление вовлеченностью заинтересованных сторон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 xml:space="preserve">Чтобы понять реакцию, нужно понять причину. Какие причины вызывают различную реакцию? Управление ожиданиями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стейкхолдеров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. Эффективный руководитель крупного проекта – хороший политик. Важность информационной картины. Синдром «Черной информационной дыры».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lastRenderedPageBreak/>
        <w:t>Мониторинг вовлечения заинтересованных сторон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 xml:space="preserve">Оценка динамики поведения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стейкхолдеров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и прогнозирование отклонений.</w:t>
      </w:r>
    </w:p>
    <w:p w14:paraId="7C012708" w14:textId="77777777" w:rsidR="0002391C" w:rsidRDefault="0002391C" w:rsidP="0002391C">
      <w:pPr>
        <w:rPr>
          <w:rFonts w:eastAsia="Times New Roman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Практическая сессия 2. Создание реестра заинтересованных сторон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Команды идентифицируют заинтересованные стороны, классифицируют их и составляют Реестр заинтересованных сторон.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 </w:t>
      </w:r>
    </w:p>
    <w:p w14:paraId="53434E99" w14:textId="77777777" w:rsidR="0002391C" w:rsidRDefault="0002391C" w:rsidP="0002391C">
      <w:pPr>
        <w:pStyle w:val="3"/>
        <w:spacing w:before="300" w:beforeAutospacing="0" w:after="150" w:afterAutospacing="0"/>
        <w:rPr>
          <w:rFonts w:ascii="Tahoma" w:hAnsi="Tahoma" w:cs="Tahoma"/>
          <w:color w:val="B13728"/>
          <w:sz w:val="22"/>
          <w:szCs w:val="22"/>
        </w:rPr>
      </w:pPr>
      <w:r>
        <w:rPr>
          <w:rFonts w:ascii="Tahoma" w:hAnsi="Tahoma" w:cs="Tahoma"/>
          <w:color w:val="B13728"/>
          <w:sz w:val="22"/>
          <w:szCs w:val="22"/>
        </w:rPr>
        <w:t>4.3. Управление содержанием Проекта (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Project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Scope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Management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>)</w:t>
      </w:r>
    </w:p>
    <w:p w14:paraId="582B249D" w14:textId="77777777" w:rsidR="0002391C" w:rsidRDefault="0002391C" w:rsidP="0002391C">
      <w:pPr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Определение Содержания проекта (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Scope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) и Содержания продукта (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Product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Scope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).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Планирование управления содержанием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Состав плана управления содержанием. План управления требованиями.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Сбор требований.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Матрица отслеживания требований. Методы сбора требований. Конфликты требований и их устранение.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Определение содержания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 xml:space="preserve">Описание содержания – краеугольный элемент плана. Важность фиксации содержания в одном документе.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Scope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Statement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(Цели и задачи, Техническое задание, Описание объема работ) — документ, определяющий и фиксирующий Содержание проекта (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Project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Scope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). Описание целей через измеряемые и проверяемые показатели (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deliverables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) и критерии достижения. Уточнение SMART цели. Исключения проекта.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Создание иерархической структуры работ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Декомпозиция Цели на пакеты работы. Пакет работ – минимум один результат. До какого уровня разбивать? Что категорически нельзя делать при построении ИСР. Хорошая практика построения ИСР. Различные принципы декомпозиции. Словарь ИСР. Код ИСР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Подтверждение содержания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Цель — сдача-приемка результатов, а не проверка качества. Документирование результатов при остановке проекта.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Контроль содержания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Цель – делать в проекте то и только то, что нужно, и своевременное изменение плана. Ловушка «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хотелок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» заказчика проекта.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</w:p>
    <w:p w14:paraId="0A287D7F" w14:textId="77777777" w:rsidR="0002391C" w:rsidRDefault="0002391C" w:rsidP="0002391C">
      <w:pPr>
        <w:rPr>
          <w:rFonts w:eastAsia="Times New Roman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Практическая сессия 3. Создание Описания содержания проекта и ИСР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Командам слушателей предлагается создать Описание содержания проекта и построить ИСР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 </w:t>
      </w:r>
    </w:p>
    <w:p w14:paraId="4E63182C" w14:textId="77777777" w:rsidR="0002391C" w:rsidRDefault="0002391C" w:rsidP="0002391C">
      <w:pPr>
        <w:pStyle w:val="3"/>
        <w:spacing w:before="300" w:beforeAutospacing="0" w:after="150" w:afterAutospacing="0"/>
        <w:rPr>
          <w:rFonts w:ascii="Tahoma" w:hAnsi="Tahoma" w:cs="Tahoma"/>
          <w:color w:val="B13728"/>
          <w:sz w:val="22"/>
          <w:szCs w:val="22"/>
        </w:rPr>
      </w:pPr>
      <w:r>
        <w:rPr>
          <w:rFonts w:ascii="Tahoma" w:hAnsi="Tahoma" w:cs="Tahoma"/>
          <w:color w:val="B13728"/>
          <w:sz w:val="22"/>
          <w:szCs w:val="22"/>
        </w:rPr>
        <w:t>4.4. Управление расписанием проекта (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Project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Schedule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Management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>)</w:t>
      </w:r>
      <w:r>
        <w:rPr>
          <w:rStyle w:val="apple-converted-space"/>
          <w:rFonts w:ascii="Tahoma" w:hAnsi="Tahoma" w:cs="Tahoma"/>
          <w:color w:val="B13728"/>
          <w:sz w:val="22"/>
          <w:szCs w:val="22"/>
        </w:rPr>
        <w:t> </w:t>
      </w:r>
    </w:p>
    <w:p w14:paraId="4AA3422D" w14:textId="77777777" w:rsidR="0002391C" w:rsidRDefault="0002391C" w:rsidP="0002391C">
      <w:pPr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 xml:space="preserve">Закон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Мерфи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и почему в проектах «горят» сроки? Отличие времени от других ресурсов. Квадрат Эйзенхауэра. Как побеждать авралы, и в чем их опасность. Прием «заточить пилу».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Планирование управления расписанием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Состав плана управления расписанием. Регламент календарно-сетевого планирования. Календарно-сетевая модель (КСМ). Уровни КСМ.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Определение операций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Разбиение пакета работ на элементарные работы. Определение результатов пакетов работ (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Deliverables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), контрольных точек, вех.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Определение последовательности операций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Виды зависимостей — жесткие, нежесткие, внешние. Диаграмма предшествования (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Activity-On-Node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,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Precedence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diagram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). Типовые сетевые шаблоны работ. Сетевая диаграмма проекта (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Network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diagram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). Зависимости и ограничения между работами: Финиш-Старт, Финиш-Финиш, Старт-Старт, Старт-Финиш. Опережения и задержки.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Оценка длительности операций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 xml:space="preserve">Описание процесса. Сложность и итеративность оценки длительности уникальных операций. Виды оценок: экспертная (метод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Дельфи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), аналоговая, по производительности и объему. Метод оценки по трем точкам. Золотое правило календарно-сетевого планирования.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Разработка расписания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 xml:space="preserve">Критический путь проекта – основа планирования и контроля сроков. Пример расчета критического пути. Виды резервов. Изменчивость критического пути. Выравнивание ресурсов. Разработка оптимального расписания с учетом ограничения по ресурсам. Основные представления расписания проекта: диаграмма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Ганта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; сетевая диаграмма; диаграмма контрольных точек. Методы сокращения длительностей работ проекта: сжатие, быстрый проход. Раскрутка критического пути. Отрицательный резерв.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Приоритизация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работ и ресурсов по резерву. Ресурсный критический путь.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Контроль расписания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Приоритизация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отклонений по резерву – важнейший принцип контроля расписания. Прогнозирование с помощью КСМ. Аналитика из КСМ – основа для принятия решения. Уловки РП по контролю расписания. Использование 4D – BIM (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building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information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modeling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) при контроле расписания.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</w:p>
    <w:p w14:paraId="742E8B4A" w14:textId="77777777" w:rsidR="0002391C" w:rsidRDefault="0002391C" w:rsidP="0002391C">
      <w:pPr>
        <w:rPr>
          <w:rFonts w:eastAsia="Times New Roman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Практическая сессия 4. Разработка расписания проекта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Командам слушателей предлагается выявить критический путь, рассчитать резерв по работам.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 </w:t>
      </w:r>
    </w:p>
    <w:p w14:paraId="38A29902" w14:textId="77777777" w:rsidR="0002391C" w:rsidRDefault="0002391C" w:rsidP="0002391C">
      <w:pPr>
        <w:pStyle w:val="3"/>
        <w:spacing w:before="300" w:beforeAutospacing="0" w:after="150" w:afterAutospacing="0"/>
        <w:rPr>
          <w:rFonts w:ascii="Tahoma" w:hAnsi="Tahoma" w:cs="Tahoma"/>
          <w:color w:val="B13728"/>
          <w:sz w:val="22"/>
          <w:szCs w:val="22"/>
        </w:rPr>
      </w:pPr>
      <w:r>
        <w:rPr>
          <w:rFonts w:ascii="Tahoma" w:hAnsi="Tahoma" w:cs="Tahoma"/>
          <w:color w:val="B13728"/>
          <w:sz w:val="22"/>
          <w:szCs w:val="22"/>
        </w:rPr>
        <w:t>4.5. Управление стоимостью проекта (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Project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Cost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Management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>)</w:t>
      </w:r>
      <w:r>
        <w:rPr>
          <w:rStyle w:val="apple-converted-space"/>
          <w:rFonts w:ascii="Tahoma" w:hAnsi="Tahoma" w:cs="Tahoma"/>
          <w:color w:val="B13728"/>
          <w:sz w:val="22"/>
          <w:szCs w:val="22"/>
        </w:rPr>
        <w:t> </w:t>
      </w:r>
    </w:p>
    <w:p w14:paraId="50D4B6C5" w14:textId="77777777" w:rsidR="0002391C" w:rsidRDefault="0002391C" w:rsidP="0002391C">
      <w:pPr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lastRenderedPageBreak/>
        <w:t>Планирование управления стоимостью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Состав и функции Плана управления стоимостью.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Оценка стоимости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Методы оценки стоимости. Точность оценки в зависимости от фазы проекта.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Определение бюджета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Смета и бюджет проекта. Порядок подготовки бюджета. Базовый план по стоимости. Резервы стоимости.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Контроль стоимости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Использование метода освоенного объема при анализе отклонений сроков/стоимости проекта и подготовки прогнозной стоимости проекта.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</w:p>
    <w:p w14:paraId="0B7483A1" w14:textId="77777777" w:rsidR="0002391C" w:rsidRDefault="0002391C" w:rsidP="0002391C">
      <w:pPr>
        <w:rPr>
          <w:rFonts w:eastAsia="Times New Roman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Практическая сессия 5. Стоимостной анализ проекта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Командам слушателей предлагается провести стоимостной анализ игрового проекта. По окончании производится разбор результатов выполнения задания.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  </w:t>
      </w:r>
    </w:p>
    <w:p w14:paraId="5FE2EF76" w14:textId="265A2E5A" w:rsidR="0002391C" w:rsidRDefault="0002391C" w:rsidP="0002391C">
      <w:pPr>
        <w:pStyle w:val="3"/>
        <w:spacing w:before="300" w:beforeAutospacing="0" w:after="150" w:afterAutospacing="0"/>
        <w:rPr>
          <w:rFonts w:ascii="Tahoma" w:hAnsi="Tahoma" w:cs="Tahoma"/>
          <w:color w:val="B13728"/>
          <w:sz w:val="22"/>
          <w:szCs w:val="22"/>
        </w:rPr>
      </w:pPr>
      <w:r>
        <w:rPr>
          <w:rFonts w:ascii="Tahoma" w:hAnsi="Tahoma" w:cs="Tahoma"/>
          <w:color w:val="B13728"/>
          <w:sz w:val="22"/>
          <w:szCs w:val="22"/>
        </w:rPr>
        <w:t>4.</w:t>
      </w:r>
      <w:r w:rsidR="00CD79F3">
        <w:rPr>
          <w:rFonts w:ascii="Tahoma" w:hAnsi="Tahoma" w:cs="Tahoma"/>
          <w:color w:val="B13728"/>
          <w:sz w:val="22"/>
          <w:szCs w:val="22"/>
        </w:rPr>
        <w:t>6</w:t>
      </w:r>
      <w:r>
        <w:rPr>
          <w:rFonts w:ascii="Tahoma" w:hAnsi="Tahoma" w:cs="Tahoma"/>
          <w:color w:val="B13728"/>
          <w:sz w:val="22"/>
          <w:szCs w:val="22"/>
        </w:rPr>
        <w:t>. Управление ресурсами проекта (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Project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Resources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Management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>)</w:t>
      </w:r>
    </w:p>
    <w:p w14:paraId="20095C3C" w14:textId="77777777" w:rsidR="0002391C" w:rsidRDefault="0002391C" w:rsidP="0002391C">
      <w:pPr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Планирование управления ресурсами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Виды ресурсов проекта. Содержание плана управления ресурсами. Диаграмма занятости ресурса. Люди – самый ценный актив проекта. Роль – это баланс ответственности и полномочий. Три вопроса для определения ответственности. Матрица ответственности.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Оценка ресурсов операций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Подходы к планированию ресурсов. Планирование с нижнего уровня WBS. Потребность в ресурсах. Доступность ресурсов. Формирование требований к ресурсам операций (ресурсный план).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Приобретение ресурсов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Набор команды: кого брать – специалиста или «хорошего парня»? Команда и режим работы в проекте.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Развитие команды проекта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 xml:space="preserve">Стадии развития команды проекта. Критерии проблем в развитии команды Основы мотивации исполнителей: пирамида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Маслоу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и ее критика; теория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Герцберга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. Роль моральной мотивации и сочетание ее с материальной. Как и за что ругать и хвалить.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Управление командой проекта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Организационное развитие команды проекта. Навыки работы с людьми. Конфликты, их роль, причины и способы разрешения. Виды власти в проекте.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Контроль ресурсов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Использование информационной системы для контроля ресурсов в проекте.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</w:p>
    <w:p w14:paraId="6E593B8E" w14:textId="77777777" w:rsidR="00122624" w:rsidRDefault="0002391C" w:rsidP="00122624">
      <w:pPr>
        <w:pStyle w:val="3"/>
        <w:spacing w:before="300" w:beforeAutospacing="0" w:after="150" w:afterAutospacing="0"/>
        <w:rPr>
          <w:rStyle w:val="apple-converted-space"/>
          <w:rFonts w:ascii="Tahoma" w:hAnsi="Tahoma" w:cs="Tahoma"/>
          <w:color w:val="40404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404040"/>
          <w:sz w:val="18"/>
          <w:szCs w:val="18"/>
        </w:rPr>
        <w:t>Практическая сессия 6. Управление персоналом проекта</w:t>
      </w:r>
      <w:r>
        <w:rPr>
          <w:rStyle w:val="apple-converted-space"/>
          <w:rFonts w:ascii="Tahoma" w:hAnsi="Tahoma" w:cs="Tahoma"/>
          <w:color w:val="404040"/>
          <w:sz w:val="18"/>
          <w:szCs w:val="18"/>
        </w:rPr>
        <w:t> </w:t>
      </w:r>
      <w:r>
        <w:rPr>
          <w:rFonts w:ascii="Tahoma" w:hAnsi="Tahoma" w:cs="Tahoma"/>
          <w:color w:val="404040"/>
          <w:sz w:val="18"/>
          <w:szCs w:val="18"/>
        </w:rPr>
        <w:br/>
      </w:r>
      <w:r>
        <w:rPr>
          <w:rFonts w:ascii="Tahoma" w:hAnsi="Tahoma" w:cs="Tahoma"/>
          <w:color w:val="404040"/>
          <w:sz w:val="18"/>
          <w:szCs w:val="18"/>
          <w:shd w:val="clear" w:color="auto" w:fill="FFFFFF"/>
        </w:rPr>
        <w:t>Командам слушателей предлагается разработать План управления ресурсами проекта.</w:t>
      </w:r>
      <w:r>
        <w:rPr>
          <w:rStyle w:val="apple-converted-space"/>
          <w:rFonts w:ascii="Tahoma" w:hAnsi="Tahoma" w:cs="Tahoma"/>
          <w:color w:val="404040"/>
          <w:sz w:val="18"/>
          <w:szCs w:val="18"/>
          <w:shd w:val="clear" w:color="auto" w:fill="FFFFFF"/>
        </w:rPr>
        <w:t>  </w:t>
      </w:r>
    </w:p>
    <w:p w14:paraId="556600F4" w14:textId="1E0DD822" w:rsidR="00122624" w:rsidRDefault="0002391C" w:rsidP="00122624">
      <w:pPr>
        <w:pStyle w:val="3"/>
        <w:spacing w:before="300" w:beforeAutospacing="0" w:after="150" w:afterAutospacing="0"/>
        <w:rPr>
          <w:rFonts w:ascii="Tahoma" w:hAnsi="Tahoma" w:cs="Tahoma"/>
          <w:color w:val="B13728"/>
          <w:sz w:val="22"/>
          <w:szCs w:val="22"/>
        </w:rPr>
      </w:pPr>
      <w:r>
        <w:rPr>
          <w:rFonts w:ascii="Tahoma" w:hAnsi="Tahoma" w:cs="Tahoma"/>
          <w:color w:val="404040"/>
          <w:sz w:val="18"/>
          <w:szCs w:val="18"/>
        </w:rPr>
        <w:br/>
      </w:r>
      <w:r w:rsidR="00122624">
        <w:rPr>
          <w:rFonts w:ascii="Tahoma" w:hAnsi="Tahoma" w:cs="Tahoma"/>
          <w:color w:val="B13728"/>
          <w:sz w:val="22"/>
          <w:szCs w:val="22"/>
        </w:rPr>
        <w:t>4.7. Управление рисками проекта (</w:t>
      </w:r>
      <w:proofErr w:type="spellStart"/>
      <w:r w:rsidR="00122624">
        <w:rPr>
          <w:rFonts w:ascii="Tahoma" w:hAnsi="Tahoma" w:cs="Tahoma"/>
          <w:color w:val="B13728"/>
          <w:sz w:val="22"/>
          <w:szCs w:val="22"/>
        </w:rPr>
        <w:t>Project</w:t>
      </w:r>
      <w:proofErr w:type="spellEnd"/>
      <w:r w:rsidR="00122624">
        <w:rPr>
          <w:rFonts w:ascii="Tahoma" w:hAnsi="Tahoma" w:cs="Tahoma"/>
          <w:color w:val="B13728"/>
          <w:sz w:val="22"/>
          <w:szCs w:val="22"/>
        </w:rPr>
        <w:t xml:space="preserve"> Risk </w:t>
      </w:r>
      <w:proofErr w:type="spellStart"/>
      <w:r w:rsidR="00122624">
        <w:rPr>
          <w:rFonts w:ascii="Tahoma" w:hAnsi="Tahoma" w:cs="Tahoma"/>
          <w:color w:val="B13728"/>
          <w:sz w:val="22"/>
          <w:szCs w:val="22"/>
        </w:rPr>
        <w:t>Management</w:t>
      </w:r>
      <w:proofErr w:type="spellEnd"/>
      <w:r w:rsidR="00122624">
        <w:rPr>
          <w:rFonts w:ascii="Tahoma" w:hAnsi="Tahoma" w:cs="Tahoma"/>
          <w:color w:val="B13728"/>
          <w:sz w:val="22"/>
          <w:szCs w:val="22"/>
        </w:rPr>
        <w:t>)</w:t>
      </w:r>
    </w:p>
    <w:p w14:paraId="453F672F" w14:textId="77777777" w:rsidR="00122624" w:rsidRDefault="00122624" w:rsidP="00122624">
      <w:pPr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color w:val="404040"/>
          <w:sz w:val="18"/>
          <w:szCs w:val="18"/>
        </w:rPr>
        <w:t>Определение риска, отличие от проблемы. Известные риски (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known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unknown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). Неизвестные риски (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Unknown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unknown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). Величина, вероятность возникновения и степень влияния риска. Резерв на непредвиденные обстоятельства (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Contingency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reserve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). Управленческий резерв (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Management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Reserve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). Цикл управления рисками проекта. Роль риск-менеджера в проекте.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Планирование управления рисками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План управления рисками. Методология управления рисками. Роли и ответственности. Иерархическая структура рисков.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Идентификация рисков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Брейншторм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, анализ предложений. Реестр рисков.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Качественный анализ рисков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Матрица оценки влияния риска на проект. Матрица оценки величины рисков. Градация рисков. Миграция рисков.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Количественный анализ рисков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Нахождение реалистичных сроков и бюджетов и определение вероятности исполнения заданных сроков и бюджета проекта. Моделирование Монте-Карло. Ожидаемая денежная величина EMV.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Планирование реагирования на риски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Стратегии реагирования на негативные риски. Эскалация риска – новая стратегия реагирования, осуществляемая не на уровне проекта. Стратегии реагирования на позитивные риски. Общая стратегия реагирования как на негативные, так и на позитивные риски. Ловушки при снижении рисков.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Осуществление реагирования на риски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Использование информационной системы для внедрения планов реагирования на риски.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Мониторинг рисков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Аудит планов реагирования и пересмотр рисков проекта.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</w:p>
    <w:p w14:paraId="2C665F0D" w14:textId="77777777" w:rsidR="00122624" w:rsidRDefault="00122624" w:rsidP="00122624">
      <w:pPr>
        <w:rPr>
          <w:rFonts w:eastAsia="Times New Roman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Практическая сессия 7. Управление рисками проекта.</w:t>
      </w:r>
      <w:r>
        <w:rPr>
          <w:rStyle w:val="apple-converted-space"/>
          <w:rFonts w:ascii="Tahoma" w:eastAsia="Times New Roman" w:hAnsi="Tahoma" w:cs="Tahoma"/>
          <w:b/>
          <w:bCs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Командам слушателей предлагается идентифицировать, проанализировать и разработать План реагирования на риски проекта.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  <w:shd w:val="clear" w:color="auto" w:fill="FFFFFF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</w:p>
    <w:p w14:paraId="22241F86" w14:textId="77777777" w:rsidR="0002391C" w:rsidRDefault="0002391C" w:rsidP="0002391C">
      <w:pPr>
        <w:rPr>
          <w:rFonts w:eastAsia="Times New Roman"/>
        </w:rPr>
      </w:pPr>
    </w:p>
    <w:p w14:paraId="5EDA1438" w14:textId="77777777" w:rsidR="0002391C" w:rsidRDefault="0002391C" w:rsidP="0002391C">
      <w:pPr>
        <w:pStyle w:val="3"/>
        <w:spacing w:before="300" w:beforeAutospacing="0" w:after="150" w:afterAutospacing="0"/>
        <w:rPr>
          <w:rFonts w:ascii="Tahoma" w:hAnsi="Tahoma" w:cs="Tahoma"/>
          <w:color w:val="B13728"/>
          <w:sz w:val="22"/>
          <w:szCs w:val="22"/>
        </w:rPr>
      </w:pPr>
      <w:r>
        <w:rPr>
          <w:rFonts w:ascii="Tahoma" w:hAnsi="Tahoma" w:cs="Tahoma"/>
          <w:color w:val="B13728"/>
          <w:sz w:val="22"/>
          <w:szCs w:val="22"/>
        </w:rPr>
        <w:t>4.8. Управление коммуникациями проекта (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Project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Communications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Management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>)</w:t>
      </w:r>
    </w:p>
    <w:p w14:paraId="6F469F8D" w14:textId="77777777" w:rsidR="0002391C" w:rsidRDefault="0002391C" w:rsidP="0002391C">
      <w:pP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Планирование управления коммуникациями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 xml:space="preserve">Цель – создать нужную информационную картину о проекте для </w:t>
      </w:r>
      <w:proofErr w:type="spellStart"/>
      <w:r>
        <w:rPr>
          <w:rFonts w:ascii="Tahoma" w:eastAsia="Times New Roman" w:hAnsi="Tahoma" w:cs="Tahoma"/>
          <w:color w:val="404040"/>
          <w:sz w:val="18"/>
          <w:szCs w:val="18"/>
        </w:rPr>
        <w:t>стейкхолдеров</w:t>
      </w:r>
      <w:proofErr w:type="spellEnd"/>
      <w:r>
        <w:rPr>
          <w:rFonts w:ascii="Tahoma" w:eastAsia="Times New Roman" w:hAnsi="Tahoma" w:cs="Tahoma"/>
          <w:color w:val="404040"/>
          <w:sz w:val="18"/>
          <w:szCs w:val="18"/>
        </w:rPr>
        <w:t>. Выбор технологии коммуникаций. Базовая модель коммуникаций. Критерии оценки коммуникативных сетей в организации. План управления коммуникациями и шаги по составлению плана коммуникаций.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Управление коммуникациями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Отчетность по исполнению. Примеры отчетности.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Мониторинг коммуникаций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Подходы к определению результативности коммуникаций.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</w:p>
    <w:p w14:paraId="64C9DD7F" w14:textId="77777777" w:rsidR="00122624" w:rsidRDefault="00122624" w:rsidP="0002391C">
      <w:pP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</w:pPr>
    </w:p>
    <w:p w14:paraId="44498BA4" w14:textId="119425BB" w:rsidR="00122624" w:rsidRDefault="00122624" w:rsidP="00122624">
      <w:pPr>
        <w:pStyle w:val="3"/>
        <w:spacing w:before="300" w:beforeAutospacing="0" w:after="150" w:afterAutospacing="0"/>
        <w:rPr>
          <w:rFonts w:ascii="Tahoma" w:hAnsi="Tahoma" w:cs="Tahoma"/>
          <w:color w:val="B13728"/>
          <w:sz w:val="22"/>
          <w:szCs w:val="22"/>
        </w:rPr>
      </w:pPr>
      <w:r>
        <w:rPr>
          <w:rFonts w:ascii="Tahoma" w:hAnsi="Tahoma" w:cs="Tahoma"/>
          <w:color w:val="B13728"/>
          <w:sz w:val="22"/>
          <w:szCs w:val="22"/>
        </w:rPr>
        <w:t>4.9. Управление качеством проекта (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Project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Quality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Management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>)</w:t>
      </w:r>
      <w:r>
        <w:rPr>
          <w:rStyle w:val="apple-converted-space"/>
          <w:rFonts w:ascii="Tahoma" w:hAnsi="Tahoma" w:cs="Tahoma"/>
          <w:color w:val="B13728"/>
          <w:sz w:val="22"/>
          <w:szCs w:val="22"/>
        </w:rPr>
        <w:t> </w:t>
      </w:r>
    </w:p>
    <w:p w14:paraId="547EE406" w14:textId="77777777" w:rsidR="00122624" w:rsidRDefault="00122624" w:rsidP="00122624">
      <w:pPr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Планирование управлением качеством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Качество продукта и качество проекта. Стоимость качества. Предотвращение и устранение брака. План управления качеством и метрики качества. Цели в области качества.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Управление качеством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Инструменты управления качеством. Аудит и экспертиза в проекте.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Контроль качества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Инструменты контроля качества. Пример контроля качества в нефтегазовом проекте.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</w:p>
    <w:p w14:paraId="2F434F64" w14:textId="77777777" w:rsidR="00122624" w:rsidRDefault="00122624" w:rsidP="0002391C">
      <w:pPr>
        <w:rPr>
          <w:rFonts w:ascii="Tahoma" w:eastAsia="Times New Roman" w:hAnsi="Tahoma" w:cs="Tahoma"/>
          <w:color w:val="404040"/>
          <w:sz w:val="18"/>
          <w:szCs w:val="18"/>
        </w:rPr>
      </w:pPr>
    </w:p>
    <w:p w14:paraId="1F7C1C80" w14:textId="77777777" w:rsidR="0002391C" w:rsidRDefault="0002391C" w:rsidP="0002391C">
      <w:pPr>
        <w:pStyle w:val="3"/>
        <w:spacing w:before="300" w:beforeAutospacing="0" w:after="150" w:afterAutospacing="0"/>
        <w:rPr>
          <w:rFonts w:ascii="Tahoma" w:hAnsi="Tahoma" w:cs="Tahoma"/>
          <w:color w:val="B13728"/>
          <w:sz w:val="22"/>
          <w:szCs w:val="22"/>
        </w:rPr>
      </w:pPr>
      <w:r>
        <w:rPr>
          <w:rFonts w:ascii="Tahoma" w:hAnsi="Tahoma" w:cs="Tahoma"/>
          <w:color w:val="B13728"/>
          <w:sz w:val="22"/>
          <w:szCs w:val="22"/>
        </w:rPr>
        <w:t>4.10. Управление закупками проекта (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Project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Procurement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B13728"/>
          <w:sz w:val="22"/>
          <w:szCs w:val="22"/>
        </w:rPr>
        <w:t>Management</w:t>
      </w:r>
      <w:proofErr w:type="spellEnd"/>
      <w:r>
        <w:rPr>
          <w:rFonts w:ascii="Tahoma" w:hAnsi="Tahoma" w:cs="Tahoma"/>
          <w:color w:val="B13728"/>
          <w:sz w:val="22"/>
          <w:szCs w:val="22"/>
        </w:rPr>
        <w:t>)</w:t>
      </w:r>
    </w:p>
    <w:p w14:paraId="775E123E" w14:textId="77777777" w:rsidR="0002391C" w:rsidRDefault="0002391C" w:rsidP="0002391C">
      <w:pPr>
        <w:rPr>
          <w:rFonts w:ascii="Tahoma" w:eastAsia="Times New Roman" w:hAnsi="Tahoma" w:cs="Tahoma"/>
          <w:color w:val="40404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Планирование управления закупками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План управления закупками. Стратегия закупок, решения производить или покупать. Типы контрактов и риски покупателя и продавца. Виды контрактной документации.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Проведение закупок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Организация проведения закупок. Разделы контракта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</w:r>
      <w:r>
        <w:rPr>
          <w:rFonts w:ascii="Tahoma" w:eastAsia="Times New Roman" w:hAnsi="Tahoma" w:cs="Tahoma"/>
          <w:b/>
          <w:bCs/>
          <w:color w:val="404040"/>
          <w:sz w:val="18"/>
          <w:szCs w:val="18"/>
        </w:rPr>
        <w:t>Контроль закупок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</w:t>
      </w:r>
      <w:r>
        <w:rPr>
          <w:rFonts w:ascii="Tahoma" w:eastAsia="Times New Roman" w:hAnsi="Tahoma" w:cs="Tahoma"/>
          <w:color w:val="404040"/>
          <w:sz w:val="18"/>
          <w:szCs w:val="18"/>
        </w:rPr>
        <w:br/>
        <w:t>Обязанности руководителя проекта по контролю и закрытию закупок. Формальная приемка. Архив закупок.</w:t>
      </w:r>
      <w:r>
        <w:rPr>
          <w:rStyle w:val="apple-converted-space"/>
          <w:rFonts w:ascii="Tahoma" w:eastAsia="Times New Roman" w:hAnsi="Tahoma" w:cs="Tahoma"/>
          <w:color w:val="404040"/>
          <w:sz w:val="18"/>
          <w:szCs w:val="18"/>
        </w:rPr>
        <w:t>  </w:t>
      </w:r>
    </w:p>
    <w:p w14:paraId="6EEEDA1E" w14:textId="77777777" w:rsidR="0002391C" w:rsidRDefault="0002391C" w:rsidP="0002391C">
      <w:pPr>
        <w:pStyle w:val="3"/>
        <w:spacing w:before="300" w:beforeAutospacing="0" w:after="150" w:afterAutospacing="0"/>
        <w:rPr>
          <w:rFonts w:ascii="Tahoma" w:hAnsi="Tahoma" w:cs="Tahoma"/>
          <w:color w:val="B13728"/>
          <w:sz w:val="22"/>
          <w:szCs w:val="22"/>
        </w:rPr>
      </w:pPr>
      <w:r>
        <w:rPr>
          <w:rFonts w:ascii="Tahoma" w:hAnsi="Tahoma" w:cs="Tahoma"/>
          <w:color w:val="B13728"/>
          <w:sz w:val="22"/>
          <w:szCs w:val="22"/>
        </w:rPr>
        <w:t>5. Заключение. Обзор системной картины процессов управления проектами.</w:t>
      </w:r>
    </w:p>
    <w:p w14:paraId="21B7230D" w14:textId="77777777" w:rsidR="00A3667B" w:rsidRDefault="00A3667B" w:rsidP="00A3667B">
      <w:pPr>
        <w:pStyle w:val="1"/>
        <w:spacing w:after="150"/>
        <w:rPr>
          <w:rFonts w:ascii="Segoe UI" w:hAnsi="Segoe UI" w:cs="Segoe UI"/>
          <w:color w:val="595959" w:themeColor="text1" w:themeTint="A6"/>
        </w:rPr>
      </w:pPr>
    </w:p>
    <w:p w14:paraId="76F9134C" w14:textId="0BCF599F" w:rsidR="00A3667B" w:rsidRPr="00A3667B" w:rsidRDefault="00A3667B" w:rsidP="00A3667B">
      <w:pPr>
        <w:pStyle w:val="1"/>
        <w:spacing w:after="150"/>
        <w:rPr>
          <w:rFonts w:ascii="Tahoma" w:eastAsia="Times New Roman" w:hAnsi="Tahoma" w:cs="Tahoma"/>
          <w:b/>
          <w:bCs/>
          <w:color w:val="C00000"/>
          <w:sz w:val="22"/>
          <w:szCs w:val="22"/>
        </w:rPr>
      </w:pPr>
      <w:r w:rsidRPr="00A3667B">
        <w:rPr>
          <w:rFonts w:ascii="Segoe UI" w:hAnsi="Segoe UI" w:cs="Segoe UI"/>
          <w:color w:val="595959" w:themeColor="text1" w:themeTint="A6"/>
          <w:sz w:val="40"/>
          <w:szCs w:val="40"/>
        </w:rPr>
        <w:t>+30-дневный доступ к Дистанционному курсу:</w:t>
      </w:r>
      <w:r>
        <w:rPr>
          <w:rFonts w:ascii="Segoe UI" w:hAnsi="Segoe UI" w:cs="Segoe UI"/>
        </w:rPr>
        <w:br/>
      </w:r>
      <w:r w:rsidRPr="00A3667B">
        <w:rPr>
          <w:rFonts w:ascii="Segoe UI" w:eastAsia="Times New Roman" w:hAnsi="Segoe UI" w:cs="Segoe UI"/>
          <w:b/>
          <w:bCs/>
          <w:color w:val="C00000"/>
          <w:sz w:val="30"/>
          <w:szCs w:val="30"/>
        </w:rPr>
        <w:t>Подготовка к сертификационному экзамену на степень PME</w:t>
      </w:r>
    </w:p>
    <w:p w14:paraId="7D024FC2" w14:textId="769297AC" w:rsidR="00A3667B" w:rsidRPr="00A3667B" w:rsidRDefault="00A3667B" w:rsidP="00A3667B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04040"/>
          <w:sz w:val="18"/>
          <w:szCs w:val="18"/>
        </w:rPr>
      </w:pPr>
      <w:r w:rsidRPr="00A3667B">
        <w:rPr>
          <w:rFonts w:ascii="Segoe UI" w:eastAsia="Times New Roman" w:hAnsi="Segoe UI" w:cs="Segoe UI"/>
          <w:b/>
          <w:bCs/>
          <w:color w:val="404040"/>
          <w:sz w:val="18"/>
          <w:szCs w:val="18"/>
        </w:rPr>
        <w:t>Общие сведения об экзамене</w:t>
      </w:r>
    </w:p>
    <w:p w14:paraId="0D6474EC" w14:textId="60FDCA44" w:rsidR="00A3667B" w:rsidRPr="00A3667B" w:rsidRDefault="00A3667B" w:rsidP="00A3667B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04040"/>
          <w:sz w:val="18"/>
          <w:szCs w:val="18"/>
        </w:rPr>
      </w:pPr>
      <w:r w:rsidRPr="00A3667B">
        <w:rPr>
          <w:rFonts w:ascii="Segoe UI" w:eastAsia="Times New Roman" w:hAnsi="Segoe UI" w:cs="Segoe UI"/>
          <w:b/>
          <w:bCs/>
          <w:color w:val="404040"/>
          <w:sz w:val="18"/>
          <w:szCs w:val="18"/>
        </w:rPr>
        <w:t>Общие вопросы управления проектом</w:t>
      </w:r>
    </w:p>
    <w:p w14:paraId="3F84D6AE" w14:textId="4342AFB1" w:rsidR="00A3667B" w:rsidRPr="00A3667B" w:rsidRDefault="00A3667B" w:rsidP="00A3667B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04040"/>
          <w:sz w:val="18"/>
          <w:szCs w:val="18"/>
        </w:rPr>
      </w:pPr>
      <w:r w:rsidRPr="00A3667B">
        <w:rPr>
          <w:rFonts w:ascii="Segoe UI" w:eastAsia="Times New Roman" w:hAnsi="Segoe UI" w:cs="Segoe UI"/>
          <w:b/>
          <w:bCs/>
          <w:color w:val="404040"/>
          <w:sz w:val="18"/>
          <w:szCs w:val="18"/>
        </w:rPr>
        <w:t>Управление интеграцией проекта</w:t>
      </w:r>
    </w:p>
    <w:p w14:paraId="0398BF78" w14:textId="4AED3718" w:rsidR="00A3667B" w:rsidRPr="00A3667B" w:rsidRDefault="00A3667B" w:rsidP="00A3667B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04040"/>
          <w:sz w:val="18"/>
          <w:szCs w:val="18"/>
        </w:rPr>
      </w:pPr>
      <w:r w:rsidRPr="00A3667B">
        <w:rPr>
          <w:rFonts w:ascii="Segoe UI" w:eastAsia="Times New Roman" w:hAnsi="Segoe UI" w:cs="Segoe UI"/>
          <w:b/>
          <w:bCs/>
          <w:color w:val="404040"/>
          <w:sz w:val="18"/>
          <w:szCs w:val="18"/>
        </w:rPr>
        <w:t>Управление содержанием проекта</w:t>
      </w:r>
    </w:p>
    <w:p w14:paraId="6811B8E4" w14:textId="2A6E782E" w:rsidR="00A3667B" w:rsidRPr="00A3667B" w:rsidRDefault="00A3667B" w:rsidP="00A3667B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04040"/>
          <w:sz w:val="18"/>
          <w:szCs w:val="18"/>
        </w:rPr>
      </w:pPr>
      <w:r w:rsidRPr="00A3667B">
        <w:rPr>
          <w:rFonts w:ascii="Segoe UI" w:eastAsia="Times New Roman" w:hAnsi="Segoe UI" w:cs="Segoe UI"/>
          <w:b/>
          <w:bCs/>
          <w:color w:val="404040"/>
          <w:sz w:val="18"/>
          <w:szCs w:val="18"/>
        </w:rPr>
        <w:t>Управление сроками проекта</w:t>
      </w:r>
    </w:p>
    <w:p w14:paraId="498560C1" w14:textId="0AAF7074" w:rsidR="00A3667B" w:rsidRPr="00A3667B" w:rsidRDefault="00A3667B" w:rsidP="00A3667B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04040"/>
          <w:sz w:val="18"/>
          <w:szCs w:val="18"/>
        </w:rPr>
      </w:pPr>
      <w:r w:rsidRPr="00A3667B">
        <w:rPr>
          <w:rFonts w:ascii="Segoe UI" w:eastAsia="Times New Roman" w:hAnsi="Segoe UI" w:cs="Segoe UI"/>
          <w:b/>
          <w:bCs/>
          <w:color w:val="404040"/>
          <w:sz w:val="18"/>
          <w:szCs w:val="18"/>
        </w:rPr>
        <w:t>Управление стоимостью проекта</w:t>
      </w:r>
    </w:p>
    <w:p w14:paraId="33FF80DB" w14:textId="78DEAAD4" w:rsidR="00A3667B" w:rsidRPr="00A3667B" w:rsidRDefault="00A3667B" w:rsidP="00A3667B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04040"/>
          <w:sz w:val="18"/>
          <w:szCs w:val="18"/>
        </w:rPr>
      </w:pPr>
      <w:r w:rsidRPr="00A3667B">
        <w:rPr>
          <w:rFonts w:ascii="Segoe UI" w:eastAsia="Times New Roman" w:hAnsi="Segoe UI" w:cs="Segoe UI"/>
          <w:b/>
          <w:bCs/>
          <w:color w:val="404040"/>
          <w:sz w:val="18"/>
          <w:szCs w:val="18"/>
        </w:rPr>
        <w:t>Управление качеством проекта</w:t>
      </w:r>
    </w:p>
    <w:p w14:paraId="21BAF65F" w14:textId="44A8188C" w:rsidR="00A3667B" w:rsidRPr="00A3667B" w:rsidRDefault="00A3667B" w:rsidP="00A3667B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04040"/>
          <w:sz w:val="18"/>
          <w:szCs w:val="18"/>
        </w:rPr>
      </w:pPr>
      <w:r w:rsidRPr="00A3667B">
        <w:rPr>
          <w:rFonts w:ascii="Segoe UI" w:eastAsia="Times New Roman" w:hAnsi="Segoe UI" w:cs="Segoe UI"/>
          <w:b/>
          <w:bCs/>
          <w:color w:val="404040"/>
          <w:sz w:val="18"/>
          <w:szCs w:val="18"/>
        </w:rPr>
        <w:t>Управление человеческими ресурсами проекта</w:t>
      </w:r>
    </w:p>
    <w:p w14:paraId="199BAD41" w14:textId="1D9685F5" w:rsidR="00A3667B" w:rsidRPr="00A3667B" w:rsidRDefault="00A3667B" w:rsidP="00A3667B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04040"/>
          <w:sz w:val="18"/>
          <w:szCs w:val="18"/>
        </w:rPr>
      </w:pPr>
      <w:r w:rsidRPr="00A3667B">
        <w:rPr>
          <w:rFonts w:ascii="Segoe UI" w:eastAsia="Times New Roman" w:hAnsi="Segoe UI" w:cs="Segoe UI"/>
          <w:b/>
          <w:bCs/>
          <w:color w:val="404040"/>
          <w:sz w:val="18"/>
          <w:szCs w:val="18"/>
        </w:rPr>
        <w:t>Управление коммуникациями проекта</w:t>
      </w:r>
    </w:p>
    <w:p w14:paraId="3720B0EB" w14:textId="43C40CA7" w:rsidR="00A3667B" w:rsidRPr="00A3667B" w:rsidRDefault="00A3667B" w:rsidP="00A3667B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04040"/>
          <w:sz w:val="18"/>
          <w:szCs w:val="18"/>
        </w:rPr>
      </w:pPr>
      <w:r w:rsidRPr="00A3667B">
        <w:rPr>
          <w:rFonts w:ascii="Segoe UI" w:eastAsia="Times New Roman" w:hAnsi="Segoe UI" w:cs="Segoe UI"/>
          <w:b/>
          <w:bCs/>
          <w:color w:val="404040"/>
          <w:sz w:val="18"/>
          <w:szCs w:val="18"/>
        </w:rPr>
        <w:t>Управление рисками проекта</w:t>
      </w:r>
    </w:p>
    <w:p w14:paraId="5C32AC01" w14:textId="726B8416" w:rsidR="00025B74" w:rsidRPr="00A3667B" w:rsidRDefault="00A3667B" w:rsidP="00A3667B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404040"/>
          <w:sz w:val="18"/>
          <w:szCs w:val="18"/>
        </w:rPr>
      </w:pPr>
      <w:r w:rsidRPr="00A3667B">
        <w:rPr>
          <w:rFonts w:ascii="Segoe UI" w:eastAsia="Times New Roman" w:hAnsi="Segoe UI" w:cs="Segoe UI"/>
          <w:b/>
          <w:bCs/>
          <w:color w:val="404040"/>
          <w:sz w:val="18"/>
          <w:szCs w:val="18"/>
        </w:rPr>
        <w:t>Управление поставками проекта</w:t>
      </w:r>
    </w:p>
    <w:p w14:paraId="1EFD8CFD" w14:textId="77777777" w:rsidR="00D30E42" w:rsidRDefault="00D30E42" w:rsidP="00D30E42">
      <w:pPr>
        <w:spacing w:before="120"/>
        <w:outlineLvl w:val="2"/>
        <w:rPr>
          <w:rFonts w:ascii="Segoe UI" w:hAnsi="Segoe UI" w:cs="Segoe UI"/>
          <w:color w:val="595959" w:themeColor="text1" w:themeTint="A6"/>
          <w:sz w:val="28"/>
          <w:szCs w:val="28"/>
        </w:rPr>
      </w:pPr>
    </w:p>
    <w:p w14:paraId="00168B99" w14:textId="77777777" w:rsid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hAnsi="Segoe UI" w:cs="Segoe UI"/>
          <w:color w:val="595959" w:themeColor="text1" w:themeTint="A6"/>
          <w:sz w:val="28"/>
          <w:szCs w:val="28"/>
        </w:rPr>
        <w:t>Ждем Вас на нашем Базовом курсе по управлению проектами!</w:t>
      </w:r>
    </w:p>
    <w:p w14:paraId="7BF61D35" w14:textId="77777777" w:rsidR="00F12ABF" w:rsidRPr="00D30E42" w:rsidRDefault="00F12ABF" w:rsidP="00D30E42">
      <w:pPr>
        <w:spacing w:before="120"/>
        <w:jc w:val="right"/>
        <w:outlineLvl w:val="2"/>
        <w:rPr>
          <w:rFonts w:ascii="Segoe UI" w:eastAsia="Times New Roman" w:hAnsi="Segoe UI" w:cs="Segoe UI"/>
          <w:b/>
          <w:bCs/>
          <w:noProof/>
          <w:color w:val="B13728"/>
          <w:sz w:val="28"/>
          <w:szCs w:val="28"/>
        </w:rPr>
      </w:pPr>
      <w:r w:rsidRPr="00D30E42">
        <w:rPr>
          <w:rFonts w:ascii="Segoe UI" w:eastAsia="Times New Roman" w:hAnsi="Segoe UI" w:cs="Segoe UI"/>
          <w:b/>
          <w:bCs/>
          <w:noProof/>
          <w:color w:val="B13728"/>
          <w:sz w:val="10"/>
          <w:szCs w:val="10"/>
        </w:rPr>
        <w:lastRenderedPageBreak/>
        <w:br/>
      </w:r>
      <w:r w:rsidR="00D30E42" w:rsidRPr="0002391C">
        <w:rPr>
          <w:rFonts w:ascii="Segoe UI" w:eastAsia="Times New Roman" w:hAnsi="Segoe UI" w:cs="Segoe UI"/>
          <w:b/>
          <w:bCs/>
          <w:noProof/>
          <w:color w:val="B13728"/>
        </w:rPr>
        <w:drawing>
          <wp:inline distT="0" distB="0" distL="0" distR="0" wp14:anchorId="02BF25A9" wp14:editId="7A147D69">
            <wp:extent cx="1487683" cy="281940"/>
            <wp:effectExtent l="0" t="0" r="11430" b="0"/>
            <wp:docPr id="2" name="Рисунок 2" descr="C:\Users\Mikhail\AppData\Local\Microsoft\Windows\INetCache\Content.Word\PMExpert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khail\AppData\Local\Microsoft\Windows\INetCache\Content.Word\PMExpert@3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55" cy="28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ABF" w:rsidRPr="00D30E42" w:rsidSect="0002391C">
      <w:pgSz w:w="11906" w:h="16838"/>
      <w:pgMar w:top="8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076D5"/>
    <w:multiLevelType w:val="multilevel"/>
    <w:tmpl w:val="3B20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D0"/>
    <w:rsid w:val="0002391C"/>
    <w:rsid w:val="00025B74"/>
    <w:rsid w:val="0008457F"/>
    <w:rsid w:val="00122624"/>
    <w:rsid w:val="00126DE8"/>
    <w:rsid w:val="00215B8D"/>
    <w:rsid w:val="00493C14"/>
    <w:rsid w:val="005F45D0"/>
    <w:rsid w:val="0091332A"/>
    <w:rsid w:val="00955A02"/>
    <w:rsid w:val="00A3667B"/>
    <w:rsid w:val="00A9102B"/>
    <w:rsid w:val="00CD79F3"/>
    <w:rsid w:val="00D30E42"/>
    <w:rsid w:val="00D80E4B"/>
    <w:rsid w:val="00F12ABF"/>
    <w:rsid w:val="00F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00F3"/>
  <w15:docId w15:val="{93DBEB7D-710C-475C-9E10-9525FE3D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26D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6DE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23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02391C"/>
  </w:style>
  <w:style w:type="paragraph" w:styleId="a4">
    <w:name w:val="Balloon Text"/>
    <w:basedOn w:val="a"/>
    <w:link w:val="a5"/>
    <w:uiPriority w:val="99"/>
    <w:semiHidden/>
    <w:unhideWhenUsed/>
    <w:rsid w:val="00A910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Бусарова Татьяна</cp:lastModifiedBy>
  <cp:revision>6</cp:revision>
  <dcterms:created xsi:type="dcterms:W3CDTF">2018-04-11T05:55:00Z</dcterms:created>
  <dcterms:modified xsi:type="dcterms:W3CDTF">2019-05-17T07:58:00Z</dcterms:modified>
</cp:coreProperties>
</file>