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368F6B93" w:rsidR="00B677FF" w:rsidRPr="002C3D75" w:rsidRDefault="008C2D92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Управление</w:t>
      </w:r>
      <w:r w:rsidR="00D13EC3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</w:t>
      </w:r>
      <w:r w:rsidR="006E62C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командой</w:t>
      </w:r>
      <w:r w:rsidR="00D13EC3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проекта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на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базе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PMBOK®7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(2021)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7C1D5926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Руководители проектов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5D70BE" w:rsidRPr="00C36582">
        <w:rPr>
          <w:rFonts w:ascii="Tahoma" w:hAnsi="Tahoma" w:cs="Tahoma"/>
          <w:sz w:val="22"/>
          <w:szCs w:val="22"/>
        </w:rPr>
        <w:t>и проектные специалисты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желающие изучить и научиться применять на практике эффективные инструменты </w:t>
      </w:r>
      <w:r w:rsidR="005F722F">
        <w:rPr>
          <w:rFonts w:ascii="Tahoma" w:hAnsi="Tahoma" w:cs="Tahoma"/>
          <w:sz w:val="22"/>
          <w:szCs w:val="22"/>
        </w:rPr>
        <w:t>командной работы на</w:t>
      </w:r>
      <w:r w:rsidR="005D70BE">
        <w:rPr>
          <w:rFonts w:ascii="Tahoma" w:hAnsi="Tahoma" w:cs="Tahoma"/>
          <w:sz w:val="22"/>
          <w:szCs w:val="22"/>
        </w:rPr>
        <w:t xml:space="preserve"> проекта</w:t>
      </w:r>
      <w:r w:rsidR="005F722F">
        <w:rPr>
          <w:rFonts w:ascii="Tahoma" w:hAnsi="Tahoma" w:cs="Tahoma"/>
          <w:sz w:val="22"/>
          <w:szCs w:val="22"/>
        </w:rPr>
        <w:t>х</w:t>
      </w:r>
      <w:r w:rsidRPr="00C36582">
        <w:rPr>
          <w:rFonts w:ascii="Tahoma" w:hAnsi="Tahoma" w:cs="Tahoma"/>
          <w:sz w:val="22"/>
          <w:szCs w:val="22"/>
        </w:rPr>
        <w:t>.</w:t>
      </w:r>
    </w:p>
    <w:p w14:paraId="4A0AB63B" w14:textId="3BF36561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</w:t>
      </w:r>
      <w:r w:rsidR="005D70BE">
        <w:rPr>
          <w:rFonts w:ascii="Tahoma" w:hAnsi="Tahoma" w:cs="Tahoma"/>
          <w:sz w:val="22"/>
          <w:szCs w:val="22"/>
        </w:rPr>
        <w:t xml:space="preserve"> в сфере управления </w:t>
      </w:r>
      <w:r w:rsidR="005F722F">
        <w:rPr>
          <w:rFonts w:ascii="Tahoma" w:hAnsi="Tahoma" w:cs="Tahoma"/>
          <w:sz w:val="22"/>
          <w:szCs w:val="22"/>
        </w:rPr>
        <w:t>командами</w:t>
      </w:r>
      <w:r w:rsidR="005D70BE">
        <w:rPr>
          <w:rFonts w:ascii="Tahoma" w:hAnsi="Tahoma" w:cs="Tahoma"/>
          <w:sz w:val="22"/>
          <w:szCs w:val="22"/>
        </w:rPr>
        <w:t xml:space="preserve"> проекта</w:t>
      </w:r>
      <w:r w:rsidR="005F722F">
        <w:rPr>
          <w:rFonts w:ascii="Tahoma" w:hAnsi="Tahoma" w:cs="Tahoma"/>
          <w:sz w:val="22"/>
          <w:szCs w:val="22"/>
        </w:rPr>
        <w:t xml:space="preserve"> и командной работы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52E0690D" w:rsidR="000857F4" w:rsidRPr="0018579E" w:rsidRDefault="005D70BE" w:rsidP="005F0D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Этот п</w:t>
      </w:r>
      <w:r w:rsidR="00C36582" w:rsidRPr="00C36582">
        <w:rPr>
          <w:rFonts w:ascii="Tahoma" w:hAnsi="Tahoma" w:cs="Tahoma"/>
          <w:sz w:val="22"/>
          <w:szCs w:val="22"/>
        </w:rPr>
        <w:t xml:space="preserve">рактический курс обеспечит участников </w:t>
      </w:r>
      <w:r w:rsidR="00D13EC3">
        <w:rPr>
          <w:rFonts w:ascii="Tahoma" w:hAnsi="Tahoma" w:cs="Tahoma"/>
          <w:sz w:val="22"/>
          <w:szCs w:val="22"/>
        </w:rPr>
        <w:t xml:space="preserve">продвинутым </w:t>
      </w:r>
      <w:r w:rsidR="00C36582" w:rsidRPr="00C36582">
        <w:rPr>
          <w:rFonts w:ascii="Tahoma" w:hAnsi="Tahoma" w:cs="Tahoma"/>
          <w:sz w:val="22"/>
          <w:szCs w:val="22"/>
        </w:rPr>
        <w:t xml:space="preserve">инструментарием, необходимым для успешного </w:t>
      </w:r>
      <w:r w:rsidR="005F722F">
        <w:rPr>
          <w:rFonts w:ascii="Tahoma" w:hAnsi="Tahoma" w:cs="Tahoma"/>
          <w:sz w:val="22"/>
          <w:szCs w:val="22"/>
        </w:rPr>
        <w:t>управления командами</w:t>
      </w:r>
      <w:r w:rsidR="00D13EC3">
        <w:rPr>
          <w:rFonts w:ascii="Tahoma" w:hAnsi="Tahoma" w:cs="Tahoma"/>
          <w:sz w:val="22"/>
          <w:szCs w:val="22"/>
        </w:rPr>
        <w:t xml:space="preserve"> проекта</w:t>
      </w:r>
      <w:r w:rsidR="00C36582" w:rsidRPr="00C36582">
        <w:rPr>
          <w:rFonts w:ascii="Tahoma" w:hAnsi="Tahoma" w:cs="Tahoma"/>
          <w:sz w:val="22"/>
          <w:szCs w:val="22"/>
        </w:rPr>
        <w:t xml:space="preserve">. Курс построен на основании международного стандарта PMI PMBOK® 7th Edition с использованием методики обучения "blended learning": </w:t>
      </w:r>
      <w:r w:rsidR="00D13EC3">
        <w:rPr>
          <w:rFonts w:ascii="Tahoma" w:hAnsi="Tahoma" w:cs="Tahoma"/>
          <w:sz w:val="22"/>
          <w:szCs w:val="22"/>
        </w:rPr>
        <w:t>теоретический материал</w:t>
      </w:r>
      <w:r w:rsidR="008D2C98">
        <w:rPr>
          <w:rFonts w:ascii="Tahoma" w:hAnsi="Tahoma" w:cs="Tahoma"/>
          <w:sz w:val="22"/>
          <w:szCs w:val="22"/>
        </w:rPr>
        <w:t xml:space="preserve"> дается на </w:t>
      </w:r>
      <w:r w:rsidR="00C36582" w:rsidRPr="00C36582">
        <w:rPr>
          <w:rFonts w:ascii="Tahoma" w:hAnsi="Tahoma" w:cs="Tahoma"/>
          <w:sz w:val="22"/>
          <w:szCs w:val="22"/>
        </w:rPr>
        <w:t>самостоятельн</w:t>
      </w:r>
      <w:r w:rsidR="008D2C98">
        <w:rPr>
          <w:rFonts w:ascii="Tahoma" w:hAnsi="Tahoma" w:cs="Tahoma"/>
          <w:sz w:val="22"/>
          <w:szCs w:val="22"/>
        </w:rPr>
        <w:t>ую</w:t>
      </w:r>
      <w:r w:rsidR="00C36582" w:rsidRPr="00C36582">
        <w:rPr>
          <w:rFonts w:ascii="Tahoma" w:hAnsi="Tahoma" w:cs="Tahoma"/>
          <w:sz w:val="22"/>
          <w:szCs w:val="22"/>
        </w:rPr>
        <w:t xml:space="preserve"> проработк</w:t>
      </w:r>
      <w:r w:rsidR="008D2C98">
        <w:rPr>
          <w:rFonts w:ascii="Tahoma" w:hAnsi="Tahoma" w:cs="Tahoma"/>
          <w:sz w:val="22"/>
          <w:szCs w:val="22"/>
        </w:rPr>
        <w:t xml:space="preserve">у </w:t>
      </w:r>
      <w:r w:rsidR="0018579E">
        <w:rPr>
          <w:rFonts w:ascii="Tahoma" w:hAnsi="Tahoma" w:cs="Tahoma"/>
          <w:sz w:val="22"/>
          <w:szCs w:val="22"/>
        </w:rPr>
        <w:t xml:space="preserve">на платформе </w:t>
      </w:r>
      <w:r w:rsidR="008D2C98">
        <w:rPr>
          <w:rFonts w:ascii="Tahoma" w:hAnsi="Tahoma" w:cs="Tahoma"/>
          <w:sz w:val="22"/>
          <w:szCs w:val="22"/>
        </w:rPr>
        <w:t xml:space="preserve">дистанционного обучения </w:t>
      </w:r>
      <w:r w:rsidR="0018579E">
        <w:rPr>
          <w:rFonts w:ascii="Tahoma" w:hAnsi="Tahoma" w:cs="Tahoma"/>
          <w:sz w:val="22"/>
          <w:szCs w:val="22"/>
          <w:lang w:val="en-GB"/>
        </w:rPr>
        <w:t>iSpring</w:t>
      </w:r>
      <w:r w:rsidR="00D13EC3">
        <w:rPr>
          <w:rFonts w:ascii="Tahoma" w:hAnsi="Tahoma" w:cs="Tahoma"/>
          <w:sz w:val="22"/>
          <w:szCs w:val="22"/>
        </w:rPr>
        <w:t>. Практическая отработка теории происходит</w:t>
      </w:r>
      <w:r w:rsidR="00C36582" w:rsidRPr="00C36582">
        <w:rPr>
          <w:rFonts w:ascii="Tahoma" w:hAnsi="Tahoma" w:cs="Tahoma"/>
          <w:sz w:val="22"/>
          <w:szCs w:val="22"/>
        </w:rPr>
        <w:t xml:space="preserve"> в ходе </w:t>
      </w:r>
      <w:r w:rsidR="008D2C98">
        <w:rPr>
          <w:rFonts w:ascii="Tahoma" w:hAnsi="Tahoma" w:cs="Tahoma"/>
          <w:sz w:val="22"/>
          <w:szCs w:val="22"/>
        </w:rPr>
        <w:t xml:space="preserve">командной </w:t>
      </w:r>
      <w:r w:rsidR="00C36582" w:rsidRPr="00C36582">
        <w:rPr>
          <w:rFonts w:ascii="Tahoma" w:hAnsi="Tahoma" w:cs="Tahoma"/>
          <w:sz w:val="22"/>
          <w:szCs w:val="22"/>
        </w:rPr>
        <w:t>деловой игры</w:t>
      </w:r>
      <w:r w:rsidR="00D13EC3">
        <w:rPr>
          <w:rFonts w:ascii="Tahoma" w:hAnsi="Tahoma" w:cs="Tahoma"/>
          <w:sz w:val="22"/>
          <w:szCs w:val="22"/>
        </w:rPr>
        <w:t xml:space="preserve"> – решения практического </w:t>
      </w:r>
      <w:r w:rsidR="008D2C98">
        <w:rPr>
          <w:rFonts w:ascii="Tahoma" w:hAnsi="Tahoma" w:cs="Tahoma"/>
          <w:sz w:val="22"/>
          <w:szCs w:val="22"/>
        </w:rPr>
        <w:t>кейса</w:t>
      </w:r>
      <w:r w:rsidR="00C36582" w:rsidRPr="00C36582">
        <w:rPr>
          <w:rFonts w:ascii="Tahoma" w:hAnsi="Tahoma" w:cs="Tahoma"/>
          <w:sz w:val="22"/>
          <w:szCs w:val="22"/>
        </w:rPr>
        <w:t xml:space="preserve"> под руководством тренера</w:t>
      </w:r>
      <w:r w:rsidR="008D2C98">
        <w:rPr>
          <w:rFonts w:ascii="Tahoma" w:hAnsi="Tahoma" w:cs="Tahoma"/>
          <w:sz w:val="22"/>
          <w:szCs w:val="22"/>
        </w:rPr>
        <w:t xml:space="preserve"> в </w:t>
      </w:r>
      <w:r w:rsidR="00D13EC3">
        <w:rPr>
          <w:rFonts w:ascii="Tahoma" w:hAnsi="Tahoma" w:cs="Tahoma"/>
          <w:sz w:val="22"/>
          <w:szCs w:val="22"/>
        </w:rPr>
        <w:t>формате семинара или вебинара</w:t>
      </w:r>
      <w:r w:rsidR="005F0D07" w:rsidRPr="005F0D07">
        <w:rPr>
          <w:rFonts w:ascii="Tahoma" w:hAnsi="Tahoma" w:cs="Tahoma"/>
          <w:sz w:val="22"/>
          <w:szCs w:val="22"/>
        </w:rPr>
        <w:t>.</w:t>
      </w:r>
      <w:r w:rsidR="00D13EC3">
        <w:rPr>
          <w:rFonts w:ascii="Tahoma" w:hAnsi="Tahoma" w:cs="Tahoma"/>
          <w:sz w:val="22"/>
          <w:szCs w:val="22"/>
        </w:rPr>
        <w:t xml:space="preserve"> На сессии слушатели также имеют возможность задать вопросы, возникшие у них в ходе дистанционного обучения</w:t>
      </w:r>
      <w:r>
        <w:rPr>
          <w:rFonts w:ascii="Tahoma" w:hAnsi="Tahoma" w:cs="Tahoma"/>
          <w:sz w:val="22"/>
          <w:szCs w:val="22"/>
        </w:rPr>
        <w:t>, и получить развернутые ответы от тренера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3CF91545" w:rsidR="00D13EC3" w:rsidRDefault="00FC29F7" w:rsidP="00D13EC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 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 xml:space="preserve"> повысить результативность своей работы</w:t>
      </w:r>
      <w:r>
        <w:rPr>
          <w:rFonts w:ascii="Tahoma" w:hAnsi="Tahoma" w:cs="Tahoma"/>
          <w:sz w:val="22"/>
          <w:szCs w:val="22"/>
        </w:rPr>
        <w:t xml:space="preserve"> в области </w:t>
      </w:r>
      <w:r w:rsidR="005F722F">
        <w:rPr>
          <w:rFonts w:ascii="Tahoma" w:hAnsi="Tahoma" w:cs="Tahoma"/>
          <w:sz w:val="22"/>
          <w:szCs w:val="22"/>
        </w:rPr>
        <w:t>как управления командой</w:t>
      </w:r>
      <w:r>
        <w:rPr>
          <w:rFonts w:ascii="Tahoma" w:hAnsi="Tahoma" w:cs="Tahoma"/>
          <w:sz w:val="22"/>
          <w:szCs w:val="22"/>
        </w:rPr>
        <w:t xml:space="preserve"> проекта</w:t>
      </w:r>
      <w:r w:rsidR="005D70BE">
        <w:rPr>
          <w:rFonts w:ascii="Tahoma" w:hAnsi="Tahoma" w:cs="Tahoma"/>
          <w:sz w:val="22"/>
          <w:szCs w:val="22"/>
        </w:rPr>
        <w:t xml:space="preserve">, </w:t>
      </w:r>
      <w:r w:rsidR="005F722F">
        <w:rPr>
          <w:rFonts w:ascii="Tahoma" w:hAnsi="Tahoma" w:cs="Tahoma"/>
          <w:sz w:val="22"/>
          <w:szCs w:val="22"/>
        </w:rPr>
        <w:t xml:space="preserve">так и командной работы в качестве члена команды проекта, </w:t>
      </w:r>
      <w:r w:rsidR="005D70BE">
        <w:rPr>
          <w:rFonts w:ascii="Tahoma" w:hAnsi="Tahoma" w:cs="Tahoma"/>
          <w:sz w:val="22"/>
          <w:szCs w:val="22"/>
        </w:rPr>
        <w:t>что в свою очередь улучшит результаты их проектов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3957107F" w14:textId="110B37D9" w:rsidR="00426691" w:rsidRPr="007D1AA3" w:rsidRDefault="00C75447" w:rsidP="007D1AA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 xml:space="preserve">т </w:t>
      </w:r>
      <w:r w:rsidR="00DA6960">
        <w:rPr>
          <w:rFonts w:ascii="Tahoma" w:hAnsi="Tahoma" w:cs="Tahoma"/>
          <w:sz w:val="22"/>
          <w:szCs w:val="22"/>
        </w:rPr>
        <w:t xml:space="preserve">повысить </w:t>
      </w:r>
      <w:r w:rsidR="00426691">
        <w:rPr>
          <w:rFonts w:ascii="Tahoma" w:hAnsi="Tahoma" w:cs="Tahoma"/>
          <w:sz w:val="22"/>
          <w:szCs w:val="22"/>
        </w:rPr>
        <w:t>успешность</w:t>
      </w:r>
      <w:r w:rsidR="00403F19">
        <w:rPr>
          <w:rFonts w:ascii="Tahoma" w:hAnsi="Tahoma" w:cs="Tahoma"/>
          <w:sz w:val="22"/>
          <w:szCs w:val="22"/>
        </w:rPr>
        <w:t xml:space="preserve"> проектов, реализуемых в компании,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403F19">
        <w:rPr>
          <w:rFonts w:ascii="Tahoma" w:hAnsi="Tahoma" w:cs="Tahoma"/>
          <w:sz w:val="22"/>
          <w:szCs w:val="22"/>
        </w:rPr>
        <w:t>через улучшение</w:t>
      </w:r>
      <w:r w:rsidR="00426691">
        <w:rPr>
          <w:rFonts w:ascii="Tahoma" w:hAnsi="Tahoma" w:cs="Tahoma"/>
          <w:sz w:val="22"/>
          <w:szCs w:val="22"/>
        </w:rPr>
        <w:t xml:space="preserve"> достижимости </w:t>
      </w:r>
      <w:r w:rsidR="00403F19">
        <w:rPr>
          <w:rFonts w:ascii="Tahoma" w:hAnsi="Tahoma" w:cs="Tahoma"/>
          <w:sz w:val="22"/>
          <w:szCs w:val="22"/>
        </w:rPr>
        <w:t xml:space="preserve">их </w:t>
      </w:r>
      <w:r w:rsidR="00426691">
        <w:rPr>
          <w:rFonts w:ascii="Tahoma" w:hAnsi="Tahoma" w:cs="Tahoma"/>
          <w:sz w:val="22"/>
          <w:szCs w:val="22"/>
        </w:rPr>
        <w:t>результатов,</w:t>
      </w:r>
      <w:r w:rsidR="00DA6960">
        <w:rPr>
          <w:rFonts w:ascii="Tahoma" w:hAnsi="Tahoma" w:cs="Tahoma"/>
          <w:sz w:val="22"/>
          <w:szCs w:val="22"/>
        </w:rPr>
        <w:t xml:space="preserve"> за счет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5D70BE">
        <w:rPr>
          <w:rFonts w:ascii="Tahoma" w:hAnsi="Tahoma" w:cs="Tahoma"/>
          <w:sz w:val="22"/>
          <w:szCs w:val="22"/>
        </w:rPr>
        <w:t>улучшения</w:t>
      </w:r>
      <w:r w:rsidR="007D1AA3">
        <w:rPr>
          <w:rFonts w:ascii="Tahoma" w:hAnsi="Tahoma" w:cs="Tahoma"/>
          <w:sz w:val="22"/>
          <w:szCs w:val="22"/>
        </w:rPr>
        <w:t xml:space="preserve"> </w:t>
      </w:r>
      <w:r w:rsidR="005D70BE">
        <w:rPr>
          <w:rFonts w:ascii="Tahoma" w:hAnsi="Tahoma" w:cs="Tahoma"/>
          <w:sz w:val="22"/>
          <w:szCs w:val="22"/>
        </w:rPr>
        <w:t xml:space="preserve">результативности и </w:t>
      </w:r>
      <w:r w:rsidR="007D1AA3">
        <w:rPr>
          <w:rFonts w:ascii="Tahoma" w:hAnsi="Tahoma" w:cs="Tahoma"/>
          <w:sz w:val="22"/>
          <w:szCs w:val="22"/>
        </w:rPr>
        <w:t>эффективно</w:t>
      </w:r>
      <w:r w:rsidR="005D70BE">
        <w:rPr>
          <w:rFonts w:ascii="Tahoma" w:hAnsi="Tahoma" w:cs="Tahoma"/>
          <w:sz w:val="22"/>
          <w:szCs w:val="22"/>
        </w:rPr>
        <w:t>сти</w:t>
      </w:r>
      <w:r w:rsidR="007D1AA3">
        <w:rPr>
          <w:rFonts w:ascii="Tahoma" w:hAnsi="Tahoma" w:cs="Tahoma"/>
          <w:sz w:val="22"/>
          <w:szCs w:val="22"/>
        </w:rPr>
        <w:t xml:space="preserve"> </w:t>
      </w:r>
      <w:r w:rsidR="005D70BE">
        <w:rPr>
          <w:rFonts w:ascii="Tahoma" w:hAnsi="Tahoma" w:cs="Tahoma"/>
          <w:sz w:val="22"/>
          <w:szCs w:val="22"/>
        </w:rPr>
        <w:t xml:space="preserve">проектных </w:t>
      </w:r>
      <w:r w:rsidR="005F722F">
        <w:rPr>
          <w:rFonts w:ascii="Tahoma" w:hAnsi="Tahoma" w:cs="Tahoma"/>
          <w:sz w:val="22"/>
          <w:szCs w:val="22"/>
        </w:rPr>
        <w:t>команд</w:t>
      </w:r>
      <w:r w:rsidR="003F0A22" w:rsidRPr="007D1AA3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F876879" w14:textId="5479A298" w:rsidR="00C36582" w:rsidRPr="00C36582" w:rsidRDefault="00C36582" w:rsidP="00C365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9E3F59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 час</w:t>
      </w:r>
      <w:r w:rsidR="009E3F59">
        <w:rPr>
          <w:rFonts w:ascii="Tahoma" w:hAnsi="Tahoma" w:cs="Tahoma"/>
          <w:sz w:val="22"/>
          <w:szCs w:val="22"/>
        </w:rPr>
        <w:t>ов</w:t>
      </w:r>
      <w:r>
        <w:rPr>
          <w:rFonts w:ascii="Tahoma" w:hAnsi="Tahoma" w:cs="Tahoma"/>
          <w:sz w:val="22"/>
          <w:szCs w:val="22"/>
        </w:rPr>
        <w:t>, в том числе</w:t>
      </w:r>
    </w:p>
    <w:p w14:paraId="35F0B6D7" w14:textId="27C11D73" w:rsidR="00C36582" w:rsidRDefault="00C36582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r>
        <w:rPr>
          <w:rFonts w:ascii="Tahoma" w:hAnsi="Tahoma" w:cs="Tahoma"/>
          <w:sz w:val="22"/>
          <w:szCs w:val="22"/>
          <w:lang w:val="en-GB"/>
        </w:rPr>
        <w:t>iSpring</w:t>
      </w:r>
      <w:r>
        <w:rPr>
          <w:rFonts w:ascii="Tahoma" w:hAnsi="Tahoma" w:cs="Tahoma"/>
          <w:sz w:val="22"/>
          <w:szCs w:val="22"/>
        </w:rPr>
        <w:t>;</w:t>
      </w:r>
    </w:p>
    <w:p w14:paraId="4E406A29" w14:textId="19275404" w:rsidR="00242E8B" w:rsidRPr="00C36582" w:rsidRDefault="009E3F59" w:rsidP="00C3658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42E8B" w:rsidRPr="006C44FA">
        <w:rPr>
          <w:rFonts w:ascii="Tahoma" w:hAnsi="Tahoma" w:cs="Tahoma"/>
          <w:sz w:val="22"/>
          <w:szCs w:val="22"/>
        </w:rPr>
        <w:t xml:space="preserve"> час</w:t>
      </w:r>
      <w:r w:rsidR="002B4D8F">
        <w:rPr>
          <w:rFonts w:ascii="Tahoma" w:hAnsi="Tahoma" w:cs="Tahoma"/>
          <w:sz w:val="22"/>
          <w:szCs w:val="22"/>
        </w:rPr>
        <w:t>а</w:t>
      </w:r>
      <w:r w:rsidR="00242E8B" w:rsidRPr="006C44FA">
        <w:rPr>
          <w:rFonts w:ascii="Tahoma" w:hAnsi="Tahoma" w:cs="Tahoma"/>
          <w:sz w:val="22"/>
          <w:szCs w:val="22"/>
        </w:rPr>
        <w:t xml:space="preserve"> – </w:t>
      </w:r>
      <w:r w:rsidRPr="009E3F59">
        <w:rPr>
          <w:rFonts w:ascii="Tahoma" w:hAnsi="Tahoma" w:cs="Tahoma"/>
          <w:sz w:val="22"/>
          <w:szCs w:val="22"/>
        </w:rPr>
        <w:t>делов</w:t>
      </w:r>
      <w:r>
        <w:rPr>
          <w:rFonts w:ascii="Tahoma" w:hAnsi="Tahoma" w:cs="Tahoma"/>
          <w:sz w:val="22"/>
          <w:szCs w:val="22"/>
        </w:rPr>
        <w:t>ая</w:t>
      </w:r>
      <w:r w:rsidRPr="009E3F59">
        <w:rPr>
          <w:rFonts w:ascii="Tahoma" w:hAnsi="Tahoma" w:cs="Tahoma"/>
          <w:sz w:val="22"/>
          <w:szCs w:val="22"/>
        </w:rPr>
        <w:t xml:space="preserve"> игр</w:t>
      </w:r>
      <w:r>
        <w:rPr>
          <w:rFonts w:ascii="Tahoma" w:hAnsi="Tahoma" w:cs="Tahoma"/>
          <w:sz w:val="22"/>
          <w:szCs w:val="22"/>
        </w:rPr>
        <w:t>а</w:t>
      </w:r>
      <w:r w:rsidRPr="009E3F59">
        <w:rPr>
          <w:rFonts w:ascii="Tahoma" w:hAnsi="Tahoma" w:cs="Tahoma"/>
          <w:sz w:val="22"/>
          <w:szCs w:val="22"/>
        </w:rPr>
        <w:t xml:space="preserve"> – решени</w:t>
      </w:r>
      <w:r>
        <w:rPr>
          <w:rFonts w:ascii="Tahoma" w:hAnsi="Tahoma" w:cs="Tahoma"/>
          <w:sz w:val="22"/>
          <w:szCs w:val="22"/>
        </w:rPr>
        <w:t>е</w:t>
      </w:r>
      <w:r w:rsidRPr="009E3F59">
        <w:rPr>
          <w:rFonts w:ascii="Tahoma" w:hAnsi="Tahoma" w:cs="Tahoma"/>
          <w:sz w:val="22"/>
          <w:szCs w:val="22"/>
        </w:rPr>
        <w:t xml:space="preserve"> практического кейса </w:t>
      </w:r>
      <w:r w:rsidR="00C36582">
        <w:rPr>
          <w:rFonts w:ascii="Tahoma" w:hAnsi="Tahoma" w:cs="Tahoma"/>
          <w:sz w:val="22"/>
          <w:szCs w:val="22"/>
        </w:rPr>
        <w:t>под руководством тренера в очном или онлайн формате</w:t>
      </w:r>
      <w:r>
        <w:rPr>
          <w:rFonts w:ascii="Tahoma" w:hAnsi="Tahoma" w:cs="Tahoma"/>
          <w:sz w:val="22"/>
          <w:szCs w:val="22"/>
        </w:rPr>
        <w:t>, ответы на вопросы слушателей</w:t>
      </w:r>
      <w:r w:rsidR="00242E8B" w:rsidRPr="00C36582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A946A26" w14:textId="77777777" w:rsidR="00F346C2" w:rsidRPr="002367CF" w:rsidRDefault="00F346C2" w:rsidP="00F346C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Смешанный формат обучения (</w:t>
      </w:r>
      <w:r w:rsidRPr="00C36582">
        <w:rPr>
          <w:rFonts w:ascii="Tahoma" w:hAnsi="Tahoma" w:cs="Tahoma"/>
          <w:sz w:val="22"/>
          <w:szCs w:val="22"/>
        </w:rPr>
        <w:t>"blended learning"</w:t>
      </w:r>
      <w:r>
        <w:rPr>
          <w:rFonts w:ascii="Tahoma" w:hAnsi="Tahoma" w:cs="Tahoma"/>
          <w:sz w:val="22"/>
          <w:szCs w:val="22"/>
        </w:rPr>
        <w:t>):</w:t>
      </w:r>
    </w:p>
    <w:p w14:paraId="6AB91968" w14:textId="77777777" w:rsidR="00F346C2" w:rsidRPr="0011120E" w:rsidRDefault="00F346C2" w:rsidP="00F346C2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t xml:space="preserve">Дистанционное обучение на платформе </w:t>
      </w:r>
      <w:r w:rsidRPr="0011120E">
        <w:rPr>
          <w:rFonts w:ascii="Tahoma" w:hAnsi="Tahoma" w:cs="Tahoma"/>
          <w:sz w:val="21"/>
          <w:szCs w:val="21"/>
          <w:lang w:val="en-GB"/>
        </w:rPr>
        <w:t>iSpring</w:t>
      </w:r>
      <w:r w:rsidRPr="0011120E">
        <w:rPr>
          <w:rFonts w:ascii="Tahoma" w:hAnsi="Tahoma" w:cs="Tahoma"/>
          <w:sz w:val="21"/>
          <w:szCs w:val="21"/>
        </w:rPr>
        <w:t>.</w:t>
      </w:r>
    </w:p>
    <w:p w14:paraId="45A9EA56" w14:textId="5B408446" w:rsidR="00F346C2" w:rsidRPr="009E3F59" w:rsidRDefault="00F346C2" w:rsidP="009E3F59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t xml:space="preserve">Онлайн или очный </w:t>
      </w:r>
      <w:r w:rsidR="009E3F59">
        <w:rPr>
          <w:rFonts w:ascii="Tahoma" w:hAnsi="Tahoma" w:cs="Tahoma"/>
          <w:sz w:val="21"/>
          <w:szCs w:val="21"/>
        </w:rPr>
        <w:t>2-х часовой семинар</w:t>
      </w:r>
      <w:r w:rsidRPr="0011120E">
        <w:rPr>
          <w:rFonts w:ascii="Tahoma" w:hAnsi="Tahoma" w:cs="Tahoma"/>
          <w:sz w:val="21"/>
          <w:szCs w:val="21"/>
        </w:rPr>
        <w:t xml:space="preserve"> под руководством тренера</w:t>
      </w:r>
      <w:r w:rsidRPr="009E3F59">
        <w:rPr>
          <w:rFonts w:ascii="Tahoma" w:hAnsi="Tahoma" w:cs="Tahoma"/>
          <w:sz w:val="21"/>
          <w:szCs w:val="21"/>
        </w:rPr>
        <w:t>.</w:t>
      </w:r>
    </w:p>
    <w:p w14:paraId="460ACD3B" w14:textId="77777777" w:rsidR="006F443D" w:rsidRPr="005C0C23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0CE4ECB0" w14:textId="551F64AB" w:rsidR="006F443D" w:rsidRDefault="006F443D" w:rsidP="009E3F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C6894AF" w14:textId="3065DBE6" w:rsidR="00C36582" w:rsidRPr="00DE46DF" w:rsidRDefault="00C36582" w:rsidP="009E3F59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41F6DB83" w:rsidR="00C36582" w:rsidRPr="00065A84" w:rsidRDefault="00A5599E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A5599E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7E9294AC" w:rsidR="00C36582" w:rsidRPr="00065A84" w:rsidRDefault="00A5599E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A5599E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79CA4862" w:rsidR="00C36582" w:rsidRPr="00065A84" w:rsidRDefault="00A5599E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A5599E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10B01D6A" w:rsidR="00C36582" w:rsidRPr="009E3F59" w:rsidRDefault="009E3F5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14:paraId="593DAF35" w14:textId="12FDB063" w:rsidR="00C36582" w:rsidRPr="009E3F59" w:rsidRDefault="009E3F5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5" w:type="dxa"/>
            <w:vAlign w:val="center"/>
          </w:tcPr>
          <w:p w14:paraId="2E777552" w14:textId="33EBE92B" w:rsidR="00C36582" w:rsidRPr="009E3F59" w:rsidRDefault="009E3F5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9937E1" w:rsidRPr="00D45BBE" w14:paraId="1C437620" w14:textId="77777777" w:rsidTr="00F133DB">
        <w:tc>
          <w:tcPr>
            <w:tcW w:w="1413" w:type="dxa"/>
          </w:tcPr>
          <w:p w14:paraId="40F40C8C" w14:textId="16C3CE23" w:rsidR="009937E1" w:rsidRPr="00D45BBE" w:rsidRDefault="007F3F9A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="009937E1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6D922FDF" w14:textId="3D451618" w:rsidR="009937E1" w:rsidRPr="00D45BBE" w:rsidRDefault="00621082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Инструменты командной работы и управления командой проекта </w:t>
            </w:r>
            <w:r w:rsidR="009937E1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>самостоятельное изучение материала на платформе дистанционного обучения iSpring</w:t>
            </w:r>
            <w:r w:rsidR="00F96B60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8 часов</w:t>
            </w:r>
          </w:p>
        </w:tc>
      </w:tr>
      <w:tr w:rsidR="009937E1" w:rsidRPr="00D45BBE" w14:paraId="1D07EEF4" w14:textId="77777777" w:rsidTr="00F133DB">
        <w:tc>
          <w:tcPr>
            <w:tcW w:w="1413" w:type="dxa"/>
          </w:tcPr>
          <w:p w14:paraId="631763B1" w14:textId="638069FF" w:rsidR="00D25DD9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937" w:type="dxa"/>
          </w:tcPr>
          <w:p w14:paraId="43833EAB" w14:textId="7F683D86" w:rsidR="009937E1" w:rsidRPr="00F96B60" w:rsidRDefault="009937E1" w:rsidP="00A125F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6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</w:t>
            </w:r>
            <w:r w:rsidR="00621082">
              <w:rPr>
                <w:rFonts w:ascii="Tahoma" w:hAnsi="Tahoma" w:cs="Tahoma"/>
                <w:b/>
                <w:bCs/>
                <w:sz w:val="22"/>
                <w:szCs w:val="22"/>
              </w:rPr>
              <w:t>Управление и лидерство</w:t>
            </w:r>
            <w:r w:rsidR="007F3F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62108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команды </w:t>
            </w:r>
            <w:r w:rsidR="007F3F9A">
              <w:rPr>
                <w:rFonts w:ascii="Tahoma" w:hAnsi="Tahoma" w:cs="Tahoma"/>
                <w:b/>
                <w:bCs/>
                <w:sz w:val="22"/>
                <w:szCs w:val="22"/>
              </w:rPr>
              <w:t>проекта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5473D9" w:rsidRPr="005473D9">
              <w:rPr>
                <w:rFonts w:ascii="Tahoma" w:hAnsi="Tahoma" w:cs="Tahoma"/>
                <w:sz w:val="22"/>
                <w:szCs w:val="22"/>
              </w:rPr>
              <w:t xml:space="preserve">Понятие команды. </w:t>
            </w:r>
            <w:r w:rsidR="005473D9">
              <w:rPr>
                <w:rFonts w:ascii="Tahoma" w:hAnsi="Tahoma" w:cs="Tahoma"/>
                <w:sz w:val="22"/>
                <w:szCs w:val="22"/>
              </w:rPr>
              <w:t xml:space="preserve">Отличие управления и лидерства. </w:t>
            </w:r>
            <w:r w:rsidR="007B2344" w:rsidRPr="005473D9">
              <w:rPr>
                <w:rFonts w:ascii="Tahoma" w:hAnsi="Tahoma" w:cs="Tahoma"/>
                <w:sz w:val="22"/>
                <w:szCs w:val="22"/>
              </w:rPr>
              <w:t>Централизованное управление и лидерство.</w:t>
            </w:r>
            <w:r w:rsidR="007B23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2344" w:rsidRPr="00F05E39">
              <w:rPr>
                <w:rFonts w:ascii="Tahoma" w:hAnsi="Tahoma" w:cs="Tahoma"/>
                <w:sz w:val="22"/>
                <w:szCs w:val="22"/>
              </w:rPr>
              <w:t>Модел</w:t>
            </w:r>
            <w:r w:rsidR="007B2344">
              <w:rPr>
                <w:rFonts w:ascii="Tahoma" w:hAnsi="Tahoma" w:cs="Tahoma"/>
                <w:sz w:val="22"/>
                <w:szCs w:val="22"/>
              </w:rPr>
              <w:t>ь</w:t>
            </w:r>
            <w:r w:rsidR="007B2344" w:rsidRPr="00F05E39">
              <w:rPr>
                <w:rFonts w:ascii="Tahoma" w:hAnsi="Tahoma" w:cs="Tahoma"/>
                <w:sz w:val="22"/>
                <w:szCs w:val="22"/>
              </w:rPr>
              <w:t xml:space="preserve"> ситуационного лидерства:</w:t>
            </w:r>
            <w:r w:rsidR="007B23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2344" w:rsidRPr="00F05E39">
              <w:rPr>
                <w:rFonts w:ascii="Tahoma" w:hAnsi="Tahoma" w:cs="Tahoma"/>
                <w:sz w:val="22"/>
                <w:szCs w:val="22"/>
              </w:rPr>
              <w:t>Situational Leadership© II</w:t>
            </w:r>
            <w:r w:rsidR="007B2344">
              <w:rPr>
                <w:rFonts w:ascii="Tahoma" w:hAnsi="Tahoma" w:cs="Tahoma"/>
                <w:sz w:val="22"/>
                <w:szCs w:val="22"/>
              </w:rPr>
              <w:t>.</w:t>
            </w:r>
            <w:r w:rsidR="007B2344" w:rsidRPr="00F05E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473D9" w:rsidRPr="005473D9">
              <w:rPr>
                <w:rFonts w:ascii="Tahoma" w:hAnsi="Tahoma" w:cs="Tahoma"/>
                <w:sz w:val="22"/>
                <w:szCs w:val="22"/>
              </w:rPr>
              <w:t>Распределенное управление и лидерство. Лидерство команды. Лидерство как служение. Устранение препятствий. Защита от отвлекающих факторов. Понятие «потока» (flow). Возможности поощрения и развития. Коучинг и менторство, модель OSCAR.</w:t>
            </w:r>
          </w:p>
        </w:tc>
      </w:tr>
      <w:tr w:rsidR="009937E1" w:rsidRPr="00D45BBE" w14:paraId="3A644D61" w14:textId="77777777" w:rsidTr="00F133DB">
        <w:tc>
          <w:tcPr>
            <w:tcW w:w="1413" w:type="dxa"/>
          </w:tcPr>
          <w:p w14:paraId="5466CF65" w14:textId="506F49DB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2F3DD8" w14:textId="7E633E06" w:rsidR="009937E1" w:rsidRPr="00F346C2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ие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задани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>я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C94ACD" w:rsidRPr="007A792C">
              <w:rPr>
                <w:rFonts w:ascii="Tahoma" w:hAnsi="Tahoma" w:cs="Tahoma"/>
                <w:sz w:val="22"/>
                <w:szCs w:val="22"/>
              </w:rPr>
              <w:t>ы</w:t>
            </w:r>
            <w:r w:rsidRPr="007A792C">
              <w:rPr>
                <w:rFonts w:ascii="Tahoma" w:hAnsi="Tahoma" w:cs="Tahoma"/>
                <w:sz w:val="22"/>
                <w:szCs w:val="22"/>
              </w:rPr>
              <w:t>, мини-кейс</w:t>
            </w:r>
            <w:r w:rsidR="007A792C" w:rsidRPr="007A792C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 w:rsidR="005473D9">
              <w:rPr>
                <w:rFonts w:ascii="Tahoma" w:hAnsi="Tahoma" w:cs="Tahoma"/>
                <w:sz w:val="22"/>
                <w:szCs w:val="22"/>
              </w:rPr>
              <w:t>Делегирование</w:t>
            </w:r>
            <w:r w:rsidR="007A792C" w:rsidRPr="007A792C">
              <w:rPr>
                <w:rFonts w:ascii="Tahoma" w:hAnsi="Tahoma" w:cs="Tahoma"/>
                <w:sz w:val="22"/>
                <w:szCs w:val="22"/>
              </w:rPr>
              <w:t>»</w:t>
            </w:r>
            <w:r w:rsidR="00FF798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A792C" w:rsidRPr="00D45BBE" w14:paraId="47273CDA" w14:textId="77777777" w:rsidTr="00F133DB">
        <w:tc>
          <w:tcPr>
            <w:tcW w:w="1413" w:type="dxa"/>
          </w:tcPr>
          <w:p w14:paraId="18C19D6D" w14:textId="4A2245B6" w:rsidR="00D25DD9" w:rsidRPr="00D45BBE" w:rsidRDefault="009D02EE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7B234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37" w:type="dxa"/>
          </w:tcPr>
          <w:p w14:paraId="56C10D47" w14:textId="7F8604C7" w:rsidR="007A792C" w:rsidRPr="00F96B60" w:rsidRDefault="005473D9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Создание команды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5473D9">
              <w:rPr>
                <w:rFonts w:ascii="Tahoma" w:hAnsi="Tahoma" w:cs="Tahoma"/>
                <w:sz w:val="22"/>
                <w:szCs w:val="22"/>
              </w:rPr>
              <w:t>Требования к членам проектной команды</w:t>
            </w:r>
            <w:r w:rsidR="00F05E39" w:rsidRPr="005473D9">
              <w:rPr>
                <w:rFonts w:ascii="Tahoma" w:hAnsi="Tahoma" w:cs="Tahoma"/>
                <w:sz w:val="22"/>
                <w:szCs w:val="22"/>
              </w:rPr>
              <w:t>.</w:t>
            </w:r>
            <w:r w:rsidR="00F05E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4A95">
              <w:rPr>
                <w:rFonts w:ascii="Tahoma" w:hAnsi="Tahoma" w:cs="Tahoma"/>
                <w:sz w:val="22"/>
                <w:szCs w:val="22"/>
              </w:rPr>
              <w:t>Роли и сферы</w:t>
            </w:r>
            <w:r>
              <w:rPr>
                <w:rFonts w:ascii="Tahoma" w:hAnsi="Tahoma" w:cs="Tahoma"/>
                <w:sz w:val="22"/>
                <w:szCs w:val="22"/>
              </w:rPr>
              <w:t xml:space="preserve"> ответственности. Организационная структура команды. Матрицы ответственности. </w:t>
            </w:r>
            <w:r w:rsidRPr="005473D9">
              <w:rPr>
                <w:rFonts w:ascii="Tahoma" w:hAnsi="Tahoma" w:cs="Tahoma"/>
                <w:sz w:val="22"/>
                <w:szCs w:val="22"/>
              </w:rPr>
              <w:t>Оценка навыков команды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65EFE">
              <w:rPr>
                <w:rFonts w:ascii="Tahoma" w:hAnsi="Tahoma" w:cs="Tahoma"/>
                <w:sz w:val="22"/>
                <w:szCs w:val="22"/>
              </w:rPr>
              <w:t>Инструмент «Матрица навыков» (</w:t>
            </w:r>
            <w:r w:rsidR="00A65EFE" w:rsidRPr="00FC314A">
              <w:rPr>
                <w:rFonts w:ascii="Tahoma" w:hAnsi="Tahoma" w:cs="Tahoma"/>
                <w:sz w:val="22"/>
                <w:szCs w:val="22"/>
              </w:rPr>
              <w:t>“</w:t>
            </w:r>
            <w:r w:rsidR="00A65EFE">
              <w:rPr>
                <w:rFonts w:ascii="Tahoma" w:hAnsi="Tahoma" w:cs="Tahoma"/>
                <w:sz w:val="22"/>
                <w:szCs w:val="22"/>
                <w:lang w:val="en-GB"/>
              </w:rPr>
              <w:t>Skills</w:t>
            </w:r>
            <w:r w:rsidR="00A65EFE" w:rsidRPr="00FC31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65EFE">
              <w:rPr>
                <w:rFonts w:ascii="Tahoma" w:hAnsi="Tahoma" w:cs="Tahoma"/>
                <w:sz w:val="22"/>
                <w:szCs w:val="22"/>
                <w:lang w:val="en-GB"/>
              </w:rPr>
              <w:t>Matrix</w:t>
            </w:r>
            <w:r w:rsidR="00A65EFE" w:rsidRPr="00FC314A">
              <w:rPr>
                <w:rFonts w:ascii="Tahoma" w:hAnsi="Tahoma" w:cs="Tahoma"/>
                <w:sz w:val="22"/>
                <w:szCs w:val="22"/>
              </w:rPr>
              <w:t>”)</w:t>
            </w:r>
            <w:r w:rsidR="00A65EF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5473D9">
              <w:rPr>
                <w:rFonts w:ascii="Tahoma" w:hAnsi="Tahoma" w:cs="Tahoma"/>
                <w:sz w:val="22"/>
                <w:szCs w:val="22"/>
              </w:rPr>
              <w:t>Инструменты предварительного отбора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Иерархическая структура ресурсов проекта. </w:t>
            </w:r>
            <w:r w:rsidR="000F36E2" w:rsidRPr="000F36E2">
              <w:rPr>
                <w:rFonts w:ascii="Tahoma" w:hAnsi="Tahoma" w:cs="Tahoma"/>
                <w:sz w:val="22"/>
                <w:szCs w:val="22"/>
              </w:rPr>
              <w:t>План управления ресурсами</w:t>
            </w:r>
            <w:r w:rsidR="000F36E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05EE3" w:rsidRPr="00105EE3">
              <w:rPr>
                <w:rFonts w:ascii="Tahoma" w:hAnsi="Tahoma" w:cs="Tahoma"/>
                <w:sz w:val="22"/>
                <w:szCs w:val="22"/>
              </w:rPr>
              <w:t>Распределение проектных обязанностей</w:t>
            </w:r>
            <w:r w:rsidR="00105EE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105EE3" w:rsidRPr="00105EE3">
              <w:rPr>
                <w:rFonts w:ascii="Tahoma" w:hAnsi="Tahoma" w:cs="Tahoma"/>
                <w:sz w:val="22"/>
                <w:szCs w:val="22"/>
              </w:rPr>
              <w:t>Назначение ресурсов</w:t>
            </w:r>
            <w:r w:rsidR="00105EE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Календари ресурсов. </w:t>
            </w:r>
            <w:r w:rsidR="009F1D93">
              <w:rPr>
                <w:rFonts w:ascii="Tahoma" w:hAnsi="Tahoma" w:cs="Tahoma"/>
                <w:sz w:val="22"/>
                <w:szCs w:val="22"/>
              </w:rPr>
              <w:t>Рабочее пространство.</w:t>
            </w:r>
          </w:p>
        </w:tc>
      </w:tr>
      <w:tr w:rsidR="007A792C" w:rsidRPr="00D45BBE" w14:paraId="07388758" w14:textId="77777777" w:rsidTr="00F133DB">
        <w:tc>
          <w:tcPr>
            <w:tcW w:w="1413" w:type="dxa"/>
          </w:tcPr>
          <w:p w14:paraId="37AEB757" w14:textId="587C648A" w:rsidR="007A792C" w:rsidRPr="00D45BBE" w:rsidRDefault="007A792C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44BC4F3C" w14:textId="288467AB" w:rsidR="007A792C" w:rsidRDefault="007A792C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5473D9">
              <w:rPr>
                <w:rFonts w:ascii="Tahoma" w:hAnsi="Tahoma" w:cs="Tahoma"/>
                <w:sz w:val="22"/>
                <w:szCs w:val="22"/>
              </w:rPr>
              <w:t xml:space="preserve">Матрица </w:t>
            </w:r>
            <w:r w:rsidR="00A65EFE">
              <w:rPr>
                <w:rFonts w:ascii="Tahoma" w:hAnsi="Tahoma" w:cs="Tahoma"/>
                <w:sz w:val="22"/>
                <w:szCs w:val="22"/>
              </w:rPr>
              <w:t>навыков</w:t>
            </w:r>
            <w:r w:rsidR="000E075E">
              <w:rPr>
                <w:rFonts w:ascii="Tahoma" w:hAnsi="Tahoma" w:cs="Tahoma"/>
                <w:sz w:val="22"/>
                <w:szCs w:val="22"/>
              </w:rPr>
              <w:t>»</w:t>
            </w:r>
            <w:r w:rsidR="00D859C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A65EFE" w:rsidRPr="00D45BBE" w14:paraId="5D7A0974" w14:textId="77777777" w:rsidTr="00F133DB">
        <w:tc>
          <w:tcPr>
            <w:tcW w:w="1413" w:type="dxa"/>
          </w:tcPr>
          <w:p w14:paraId="2B971052" w14:textId="41DBEB54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1.3</w:t>
            </w:r>
          </w:p>
        </w:tc>
        <w:tc>
          <w:tcPr>
            <w:tcW w:w="7937" w:type="dxa"/>
          </w:tcPr>
          <w:p w14:paraId="5D59EA30" w14:textId="39B1C7F5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Культура команды проекта. </w:t>
            </w:r>
            <w:r w:rsidRPr="00B911B9">
              <w:rPr>
                <w:rFonts w:ascii="Tahoma" w:hAnsi="Tahoma" w:cs="Tahoma"/>
                <w:sz w:val="22"/>
                <w:szCs w:val="22"/>
              </w:rPr>
              <w:t xml:space="preserve">Модели поведения: </w:t>
            </w: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B911B9">
              <w:rPr>
                <w:rFonts w:ascii="Tahoma" w:hAnsi="Tahoma" w:cs="Tahoma"/>
                <w:sz w:val="22"/>
                <w:szCs w:val="22"/>
              </w:rPr>
              <w:t>розрачность</w:t>
            </w:r>
            <w:r>
              <w:rPr>
                <w:rFonts w:ascii="Tahoma" w:hAnsi="Tahoma" w:cs="Tahoma"/>
                <w:sz w:val="22"/>
                <w:szCs w:val="22"/>
              </w:rPr>
              <w:t>, порядочность, уважение, позитивный дискурс, поддержка, смелость, признание успеха</w:t>
            </w:r>
            <w:r w:rsidRPr="00E66C1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05EE3">
              <w:rPr>
                <w:rFonts w:ascii="Tahoma" w:hAnsi="Tahoma" w:cs="Tahoma"/>
                <w:sz w:val="22"/>
                <w:szCs w:val="22"/>
              </w:rPr>
              <w:t>Командные нормы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105EE3">
              <w:rPr>
                <w:rFonts w:ascii="Tahoma" w:hAnsi="Tahoma" w:cs="Tahoma"/>
                <w:sz w:val="22"/>
                <w:szCs w:val="22"/>
              </w:rPr>
              <w:t xml:space="preserve">Кодекс этики и профессионального </w:t>
            </w:r>
            <w:r w:rsidRPr="00105EE3">
              <w:rPr>
                <w:rFonts w:ascii="Tahoma" w:hAnsi="Tahoma" w:cs="Tahoma"/>
                <w:sz w:val="22"/>
                <w:szCs w:val="22"/>
              </w:rPr>
              <w:br/>
              <w:t>поведения PMI®</w:t>
            </w:r>
            <w:r>
              <w:rPr>
                <w:rFonts w:ascii="Tahoma" w:hAnsi="Tahoma" w:cs="Tahoma"/>
                <w:sz w:val="22"/>
                <w:szCs w:val="22"/>
              </w:rPr>
              <w:t>. Основные правила работы команды (</w:t>
            </w:r>
            <w:r w:rsidRPr="000F6A44">
              <w:rPr>
                <w:rFonts w:ascii="Tahoma" w:hAnsi="Tahoma" w:cs="Tahoma"/>
                <w:sz w:val="22"/>
                <w:szCs w:val="22"/>
              </w:rPr>
              <w:t>“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ground</w:t>
            </w:r>
            <w:r w:rsidRPr="000F6A4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rules</w:t>
            </w:r>
            <w:r w:rsidRPr="000F6A44">
              <w:rPr>
                <w:rFonts w:ascii="Tahoma" w:hAnsi="Tahoma" w:cs="Tahoma"/>
                <w:sz w:val="22"/>
                <w:szCs w:val="22"/>
              </w:rPr>
              <w:t>”). Общение внутри команды и с внешними участниками</w:t>
            </w:r>
            <w:r>
              <w:rPr>
                <w:rFonts w:ascii="Tahoma" w:hAnsi="Tahoma" w:cs="Tahoma"/>
                <w:sz w:val="22"/>
                <w:szCs w:val="22"/>
              </w:rPr>
              <w:t>. Эмоциональный интеллект.</w:t>
            </w:r>
          </w:p>
        </w:tc>
      </w:tr>
      <w:tr w:rsidR="00A65EFE" w:rsidRPr="00D45BBE" w14:paraId="5080D089" w14:textId="77777777" w:rsidTr="00F133DB">
        <w:tc>
          <w:tcPr>
            <w:tcW w:w="1413" w:type="dxa"/>
          </w:tcPr>
          <w:p w14:paraId="0F2E3E7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C1F1BF7" w14:textId="30C429D5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>
              <w:rPr>
                <w:rFonts w:ascii="Tahoma" w:hAnsi="Tahoma" w:cs="Tahoma"/>
                <w:sz w:val="22"/>
                <w:szCs w:val="22"/>
              </w:rPr>
              <w:t>Распознавание эмоций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9C7A2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7AB7D25B" w14:textId="77777777" w:rsidTr="00F133DB">
        <w:tc>
          <w:tcPr>
            <w:tcW w:w="1413" w:type="dxa"/>
          </w:tcPr>
          <w:p w14:paraId="54D0DD6A" w14:textId="20119405" w:rsidR="00A65EF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1.4</w:t>
            </w:r>
          </w:p>
          <w:p w14:paraId="6CA03465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906F37C" w14:textId="60E89D10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Формирование и поддержание видения.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4A95">
              <w:rPr>
                <w:rFonts w:ascii="Tahoma" w:hAnsi="Tahoma" w:cs="Tahoma"/>
                <w:sz w:val="22"/>
                <w:szCs w:val="22"/>
              </w:rPr>
              <w:t xml:space="preserve">Видение и цели. </w:t>
            </w:r>
            <w:r w:rsidRPr="0097320F">
              <w:rPr>
                <w:rFonts w:ascii="Tahoma" w:hAnsi="Tahoma" w:cs="Tahoma"/>
                <w:sz w:val="22"/>
                <w:szCs w:val="22"/>
              </w:rPr>
              <w:t>Использование артефактов стратегии: бизнес-кейс, резюме проекта, устав проекта, описание видения проекта, дорожная карта</w:t>
            </w:r>
            <w:r>
              <w:rPr>
                <w:rFonts w:ascii="Tahoma" w:hAnsi="Tahoma" w:cs="Tahoma"/>
                <w:sz w:val="22"/>
                <w:szCs w:val="22"/>
              </w:rPr>
              <w:t>, для формирования общего видения проекта</w:t>
            </w:r>
            <w:r w:rsidRPr="0097320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Картирование воздействия. Устав команды. Планирование коммуникаций в команде. </w:t>
            </w:r>
            <w:r w:rsidRPr="0097320F">
              <w:rPr>
                <w:rFonts w:ascii="Tahoma" w:hAnsi="Tahoma" w:cs="Tahoma"/>
                <w:sz w:val="22"/>
                <w:szCs w:val="22"/>
              </w:rPr>
              <w:t>Коммуникационные модели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97320F">
              <w:rPr>
                <w:rFonts w:ascii="Tahoma" w:hAnsi="Tahoma" w:cs="Tahoma"/>
                <w:sz w:val="22"/>
                <w:szCs w:val="22"/>
              </w:rPr>
              <w:t>кросскультурная коммуникация</w:t>
            </w:r>
            <w:r>
              <w:rPr>
                <w:rFonts w:ascii="Tahoma" w:hAnsi="Tahoma" w:cs="Tahoma"/>
                <w:sz w:val="22"/>
                <w:szCs w:val="22"/>
              </w:rPr>
              <w:t>, р</w:t>
            </w:r>
            <w:r w:rsidRPr="0097320F">
              <w:rPr>
                <w:rFonts w:ascii="Tahoma" w:hAnsi="Tahoma" w:cs="Tahoma"/>
                <w:sz w:val="22"/>
                <w:szCs w:val="22"/>
              </w:rPr>
              <w:t>езультативность коммуникационных каналов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73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Роль стартового совещания. </w:t>
            </w:r>
          </w:p>
        </w:tc>
      </w:tr>
      <w:tr w:rsidR="00A65EFE" w:rsidRPr="00D45BBE" w14:paraId="12F666E7" w14:textId="77777777" w:rsidTr="00F133DB">
        <w:tc>
          <w:tcPr>
            <w:tcW w:w="1413" w:type="dxa"/>
          </w:tcPr>
          <w:p w14:paraId="3542EDE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3AD85E4" w14:textId="70858EA4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>
              <w:rPr>
                <w:rFonts w:ascii="Tahoma" w:hAnsi="Tahoma" w:cs="Tahoma"/>
                <w:sz w:val="22"/>
                <w:szCs w:val="22"/>
              </w:rPr>
              <w:t>Устав команды»</w:t>
            </w:r>
            <w:r w:rsidR="009C7A2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1CFD08C3" w14:textId="77777777" w:rsidTr="00F133DB">
        <w:tc>
          <w:tcPr>
            <w:tcW w:w="1413" w:type="dxa"/>
          </w:tcPr>
          <w:p w14:paraId="4DC95211" w14:textId="033A9D1E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7937" w:type="dxa"/>
          </w:tcPr>
          <w:p w14:paraId="3F5E3AA8" w14:textId="09C682E2" w:rsidR="00A65EFE" w:rsidRPr="00A65EFE" w:rsidRDefault="00A65EFE" w:rsidP="00A65EFE">
            <w:pPr>
              <w:rPr>
                <w:rFonts w:ascii="Tahoma" w:hAnsi="Tahoma" w:cs="Tahoma"/>
                <w:sz w:val="22"/>
                <w:szCs w:val="22"/>
                <w:lang w:val="en-RU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Общие аспекты развития команды. </w:t>
            </w:r>
            <w:r w:rsidRPr="00604A95">
              <w:rPr>
                <w:rFonts w:ascii="Tahoma" w:hAnsi="Tahoma" w:cs="Tahoma"/>
                <w:sz w:val="22"/>
                <w:szCs w:val="22"/>
              </w:rPr>
              <w:t>Факторы, способствующие созданию высокоэффективной и высокорезультативной команды проекта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604A9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B0791">
              <w:rPr>
                <w:rFonts w:ascii="Tahoma" w:hAnsi="Tahoma" w:cs="Tahoma"/>
                <w:sz w:val="22"/>
                <w:szCs w:val="22"/>
              </w:rPr>
              <w:t>Сильные стороны команды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96C17">
              <w:rPr>
                <w:rFonts w:ascii="Tahoma" w:hAnsi="Tahoma" w:cs="Tahoma"/>
                <w:sz w:val="22"/>
                <w:szCs w:val="22"/>
              </w:rPr>
              <w:t>Модели развития команды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496C17">
              <w:rPr>
                <w:rFonts w:ascii="Tahoma" w:hAnsi="Tahoma" w:cs="Tahoma"/>
                <w:sz w:val="22"/>
                <w:szCs w:val="22"/>
              </w:rPr>
              <w:t>лестница Такмена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96C17">
              <w:rPr>
                <w:rFonts w:ascii="Tahoma" w:hAnsi="Tahoma" w:cs="Tahoma"/>
                <w:sz w:val="22"/>
                <w:szCs w:val="22"/>
              </w:rPr>
              <w:t xml:space="preserve">модель командной продуктивности Дрекслера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496C17">
              <w:rPr>
                <w:rFonts w:ascii="Tahoma" w:hAnsi="Tahoma" w:cs="Tahoma"/>
                <w:sz w:val="22"/>
                <w:szCs w:val="22"/>
              </w:rPr>
              <w:t xml:space="preserve"> Сиббета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A65EFE">
              <w:rPr>
                <w:rFonts w:ascii="Tahoma" w:hAnsi="Tahoma" w:cs="Tahoma"/>
                <w:sz w:val="22"/>
                <w:szCs w:val="22"/>
              </w:rPr>
              <w:t>Анализ пробелов в обучении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105EE3">
              <w:rPr>
                <w:rFonts w:ascii="Tahoma" w:hAnsi="Tahoma" w:cs="Tahoma"/>
                <w:sz w:val="22"/>
                <w:szCs w:val="22"/>
              </w:rPr>
              <w:t>Передача знаний в команде и между командами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A65EFE">
              <w:rPr>
                <w:rFonts w:ascii="Tahoma" w:hAnsi="Tahoma" w:cs="Tahoma"/>
                <w:sz w:val="22"/>
                <w:szCs w:val="22"/>
              </w:rPr>
              <w:t>План обучения и наставничества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 xml:space="preserve">Ретроспективы и извлечение уроков. 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Непрерывное совершенствование. </w:t>
            </w:r>
            <w:r>
              <w:rPr>
                <w:rFonts w:ascii="Tahoma" w:hAnsi="Tahoma" w:cs="Tahoma"/>
                <w:sz w:val="22"/>
                <w:szCs w:val="22"/>
              </w:rPr>
              <w:t>Закрытие проекта: что дальше?</w:t>
            </w:r>
          </w:p>
        </w:tc>
      </w:tr>
      <w:tr w:rsidR="00A65EFE" w:rsidRPr="00D45BBE" w14:paraId="531F75E5" w14:textId="77777777" w:rsidTr="00F133DB">
        <w:tc>
          <w:tcPr>
            <w:tcW w:w="1413" w:type="dxa"/>
          </w:tcPr>
          <w:p w14:paraId="3439394C" w14:textId="7D220F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257F35A" w14:textId="4EBE279B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«Ретроспектива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9C7A2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4B8A8FD6" w14:textId="77777777" w:rsidTr="00F133DB">
        <w:tc>
          <w:tcPr>
            <w:tcW w:w="1413" w:type="dxa"/>
          </w:tcPr>
          <w:p w14:paraId="7AA1D043" w14:textId="285CAD1C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1.6</w:t>
            </w:r>
          </w:p>
        </w:tc>
        <w:tc>
          <w:tcPr>
            <w:tcW w:w="7937" w:type="dxa"/>
          </w:tcPr>
          <w:p w14:paraId="2CBF8CD5" w14:textId="4653D653" w:rsidR="00A65EFE" w:rsidRPr="00F96B60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5E3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Повседневные действия команды проекта. </w:t>
            </w:r>
            <w:r w:rsidRPr="009B0791">
              <w:rPr>
                <w:rFonts w:ascii="Tahoma" w:hAnsi="Tahoma" w:cs="Tahoma"/>
                <w:sz w:val="22"/>
                <w:szCs w:val="22"/>
              </w:rPr>
              <w:t>Методы приоритизации для определения целей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F05E39">
              <w:rPr>
                <w:rFonts w:ascii="Tahoma" w:hAnsi="Tahoma" w:cs="Tahoma"/>
                <w:sz w:val="22"/>
                <w:szCs w:val="22"/>
              </w:rPr>
              <w:t>Распределение задач</w:t>
            </w:r>
            <w:r>
              <w:rPr>
                <w:rFonts w:ascii="Tahoma" w:hAnsi="Tahoma" w:cs="Tahoma"/>
                <w:sz w:val="22"/>
                <w:szCs w:val="22"/>
              </w:rPr>
              <w:t xml:space="preserve"> между членами команды проекта:</w:t>
            </w:r>
            <w:r w:rsidRPr="00F05E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ИСР или доски задач</w:t>
            </w:r>
            <w:r w:rsidRPr="00F05E3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B0791">
              <w:rPr>
                <w:rFonts w:ascii="Tahoma" w:hAnsi="Tahoma" w:cs="Tahoma"/>
                <w:sz w:val="22"/>
                <w:szCs w:val="22"/>
              </w:rPr>
              <w:t>Специальные интервалы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События гибких методологий: планирование итераций, ежедневные планерки, обзоры итераций, ретроспективы. </w:t>
            </w:r>
            <w:r w:rsidRPr="009B0791">
              <w:rPr>
                <w:rFonts w:ascii="Tahoma" w:hAnsi="Tahoma" w:cs="Tahoma"/>
                <w:sz w:val="22"/>
                <w:szCs w:val="22"/>
              </w:rPr>
              <w:t>Подотчетность командных задач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 о</w:t>
            </w:r>
            <w:r w:rsidRPr="009B0791">
              <w:rPr>
                <w:rFonts w:ascii="Tahoma" w:hAnsi="Tahoma" w:cs="Tahoma"/>
                <w:sz w:val="22"/>
                <w:szCs w:val="22"/>
              </w:rPr>
              <w:t>тчеты об исполнении работ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9B0791">
              <w:rPr>
                <w:rFonts w:ascii="Tahoma" w:hAnsi="Tahoma" w:cs="Tahoma"/>
                <w:sz w:val="22"/>
                <w:szCs w:val="22"/>
              </w:rPr>
              <w:t>Инструменты принятия командных решений</w:t>
            </w:r>
            <w:r w:rsidRPr="00F05E39">
              <w:rPr>
                <w:rFonts w:ascii="Tahoma" w:hAnsi="Tahoma" w:cs="Tahoma"/>
                <w:sz w:val="22"/>
                <w:szCs w:val="22"/>
              </w:rPr>
              <w:t>. Критическое мышление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. Достижение консенсуса. </w:t>
            </w:r>
            <w:r w:rsidRPr="000F6A44">
              <w:rPr>
                <w:rFonts w:ascii="Tahoma" w:hAnsi="Tahoma" w:cs="Tahoma"/>
                <w:sz w:val="22"/>
                <w:szCs w:val="22"/>
              </w:rPr>
              <w:t>Навыки ведения переговоров</w:t>
            </w:r>
            <w:r>
              <w:rPr>
                <w:rFonts w:ascii="Tahoma" w:hAnsi="Tahoma" w:cs="Tahoma"/>
                <w:sz w:val="22"/>
                <w:szCs w:val="22"/>
              </w:rPr>
              <w:t>. Управление конфликтами.</w:t>
            </w:r>
          </w:p>
        </w:tc>
      </w:tr>
      <w:tr w:rsidR="00A65EFE" w:rsidRPr="00D45BBE" w14:paraId="4A7BB38E" w14:textId="77777777" w:rsidTr="00F133DB">
        <w:tc>
          <w:tcPr>
            <w:tcW w:w="1413" w:type="dxa"/>
          </w:tcPr>
          <w:p w14:paraId="21D572A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49C47D0" w14:textId="7002533A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>
              <w:rPr>
                <w:rFonts w:ascii="Tahoma" w:hAnsi="Tahoma" w:cs="Tahoma"/>
                <w:sz w:val="22"/>
                <w:szCs w:val="22"/>
              </w:rPr>
              <w:t>Достичь консенсуса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9C7A2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417BC4D6" w14:textId="77777777" w:rsidTr="00F133DB">
        <w:tc>
          <w:tcPr>
            <w:tcW w:w="1413" w:type="dxa"/>
          </w:tcPr>
          <w:p w14:paraId="074601D6" w14:textId="245E99FA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1.7</w:t>
            </w:r>
          </w:p>
        </w:tc>
        <w:tc>
          <w:tcPr>
            <w:tcW w:w="7937" w:type="dxa"/>
          </w:tcPr>
          <w:p w14:paraId="23C11628" w14:textId="2106EC9C" w:rsidR="00A65EFE" w:rsidRPr="0097320F" w:rsidRDefault="00A65EFE" w:rsidP="00A65E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Мотивация членов команды проекта. </w:t>
            </w:r>
            <w:r w:rsidRPr="0097320F">
              <w:rPr>
                <w:rFonts w:ascii="Tahoma" w:hAnsi="Tahoma" w:cs="Tahoma"/>
                <w:sz w:val="22"/>
                <w:szCs w:val="22"/>
              </w:rPr>
              <w:t>Мотивационные модели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97320F">
              <w:rPr>
                <w:rFonts w:ascii="Tahoma" w:hAnsi="Tahoma" w:cs="Tahoma"/>
                <w:sz w:val="22"/>
                <w:szCs w:val="22"/>
              </w:rPr>
              <w:t>Гигиенические и мотивационные факторы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97320F">
              <w:rPr>
                <w:rFonts w:ascii="Tahoma" w:hAnsi="Tahoma" w:cs="Tahoma"/>
                <w:sz w:val="22"/>
                <w:szCs w:val="22"/>
              </w:rPr>
              <w:t>Внутренняя и внешняя мотивация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97320F">
              <w:rPr>
                <w:rFonts w:ascii="Tahoma" w:hAnsi="Tahoma" w:cs="Tahoma"/>
                <w:sz w:val="22"/>
                <w:szCs w:val="22"/>
              </w:rPr>
              <w:t>Теория потребностей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97320F">
              <w:rPr>
                <w:rFonts w:ascii="Tahoma" w:hAnsi="Tahoma" w:cs="Tahoma"/>
                <w:sz w:val="22"/>
                <w:szCs w:val="22"/>
              </w:rPr>
              <w:t>Теория X, Теория Y, Теория Z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FC31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B4F8D" w:rsidRPr="00FB4F8D">
              <w:rPr>
                <w:rFonts w:ascii="Tahoma" w:hAnsi="Tahoma" w:cs="Tahoma"/>
                <w:sz w:val="22"/>
                <w:szCs w:val="22"/>
              </w:rPr>
              <w:t>Типологическая модель мотивации В.И.</w:t>
            </w:r>
            <w:r w:rsidR="00FB4F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B4F8D" w:rsidRPr="00FB4F8D">
              <w:rPr>
                <w:rFonts w:ascii="Tahoma" w:hAnsi="Tahoma" w:cs="Tahoma"/>
                <w:sz w:val="22"/>
                <w:szCs w:val="22"/>
              </w:rPr>
              <w:t>Герчикова</w:t>
            </w:r>
            <w:proofErr w:type="spellEnd"/>
            <w:r w:rsidR="00FB4F8D">
              <w:rPr>
                <w:rFonts w:ascii="Tahoma" w:hAnsi="Tahoma" w:cs="Tahoma"/>
                <w:sz w:val="22"/>
                <w:szCs w:val="22"/>
              </w:rPr>
              <w:t>.</w:t>
            </w:r>
            <w:r w:rsidR="00D71060">
              <w:rPr>
                <w:rFonts w:ascii="Tahoma" w:hAnsi="Tahoma" w:cs="Tahoma"/>
                <w:sz w:val="22"/>
                <w:szCs w:val="22"/>
              </w:rPr>
              <w:t xml:space="preserve"> Элементы мотивации. </w:t>
            </w:r>
            <w:r w:rsidR="00D71060" w:rsidRPr="00D71060">
              <w:rPr>
                <w:rFonts w:ascii="Tahoma" w:hAnsi="Tahoma" w:cs="Tahoma"/>
                <w:sz w:val="22"/>
                <w:szCs w:val="22"/>
              </w:rPr>
              <w:t>Использ</w:t>
            </w:r>
            <w:r w:rsidR="00D71060">
              <w:rPr>
                <w:rFonts w:ascii="Tahoma" w:hAnsi="Tahoma" w:cs="Tahoma"/>
                <w:sz w:val="22"/>
                <w:szCs w:val="22"/>
              </w:rPr>
              <w:t>ования</w:t>
            </w:r>
            <w:r w:rsidR="00D71060" w:rsidRPr="00D71060">
              <w:rPr>
                <w:rFonts w:ascii="Tahoma" w:hAnsi="Tahoma" w:cs="Tahoma"/>
                <w:sz w:val="22"/>
                <w:szCs w:val="22"/>
              </w:rPr>
              <w:t xml:space="preserve"> вознаграждени</w:t>
            </w:r>
            <w:r w:rsidR="00D71060">
              <w:rPr>
                <w:rFonts w:ascii="Tahoma" w:hAnsi="Tahoma" w:cs="Tahoma"/>
                <w:sz w:val="22"/>
                <w:szCs w:val="22"/>
              </w:rPr>
              <w:t>я</w:t>
            </w:r>
            <w:r w:rsidR="00D71060" w:rsidRPr="00D71060">
              <w:rPr>
                <w:rFonts w:ascii="Tahoma" w:hAnsi="Tahoma" w:cs="Tahoma"/>
                <w:sz w:val="22"/>
                <w:szCs w:val="22"/>
              </w:rPr>
              <w:t xml:space="preserve"> и признани</w:t>
            </w:r>
            <w:r w:rsidR="00D71060">
              <w:rPr>
                <w:rFonts w:ascii="Tahoma" w:hAnsi="Tahoma" w:cs="Tahoma"/>
                <w:sz w:val="22"/>
                <w:szCs w:val="22"/>
              </w:rPr>
              <w:t>я</w:t>
            </w:r>
            <w:r w:rsidR="00D71060" w:rsidRPr="00D71060">
              <w:rPr>
                <w:rFonts w:ascii="Tahoma" w:hAnsi="Tahoma" w:cs="Tahoma"/>
                <w:sz w:val="22"/>
                <w:szCs w:val="22"/>
              </w:rPr>
              <w:t xml:space="preserve"> заслуг</w:t>
            </w:r>
            <w:r w:rsidR="00D71060">
              <w:rPr>
                <w:rFonts w:ascii="Tahoma" w:hAnsi="Tahoma" w:cs="Tahoma"/>
                <w:sz w:val="22"/>
                <w:szCs w:val="22"/>
              </w:rPr>
              <w:t xml:space="preserve"> для</w:t>
            </w:r>
            <w:r w:rsidR="00D71060" w:rsidRPr="00D71060">
              <w:rPr>
                <w:rFonts w:ascii="Tahoma" w:hAnsi="Tahoma" w:cs="Tahoma"/>
                <w:sz w:val="22"/>
                <w:szCs w:val="22"/>
              </w:rPr>
              <w:t xml:space="preserve"> поддерж</w:t>
            </w:r>
            <w:r w:rsidR="00D71060">
              <w:rPr>
                <w:rFonts w:ascii="Tahoma" w:hAnsi="Tahoma" w:cs="Tahoma"/>
                <w:sz w:val="22"/>
                <w:szCs w:val="22"/>
              </w:rPr>
              <w:t>ания</w:t>
            </w:r>
            <w:r w:rsidR="00D71060" w:rsidRPr="00D71060">
              <w:rPr>
                <w:rFonts w:ascii="Tahoma" w:hAnsi="Tahoma" w:cs="Tahoma"/>
                <w:sz w:val="22"/>
                <w:szCs w:val="22"/>
              </w:rPr>
              <w:t xml:space="preserve"> мотиваци</w:t>
            </w:r>
            <w:r w:rsidR="00D71060">
              <w:rPr>
                <w:rFonts w:ascii="Tahoma" w:hAnsi="Tahoma" w:cs="Tahoma"/>
                <w:sz w:val="22"/>
                <w:szCs w:val="22"/>
              </w:rPr>
              <w:t>и</w:t>
            </w:r>
            <w:r w:rsidR="00D71060" w:rsidRPr="00D71060">
              <w:rPr>
                <w:rFonts w:ascii="Tahoma" w:hAnsi="Tahoma" w:cs="Tahoma"/>
                <w:sz w:val="22"/>
                <w:szCs w:val="22"/>
              </w:rPr>
              <w:t xml:space="preserve"> команды</w:t>
            </w:r>
            <w:r w:rsidR="00D7106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713B8">
              <w:rPr>
                <w:rFonts w:ascii="Tahoma" w:hAnsi="Tahoma" w:cs="Tahoma"/>
                <w:sz w:val="22"/>
                <w:szCs w:val="22"/>
              </w:rPr>
              <w:t xml:space="preserve">Принципы разработки системы вознаграждения проектной команды. </w:t>
            </w:r>
            <w:r w:rsidR="00D71060">
              <w:rPr>
                <w:rFonts w:ascii="Tahoma" w:hAnsi="Tahoma" w:cs="Tahoma"/>
                <w:sz w:val="22"/>
                <w:szCs w:val="22"/>
              </w:rPr>
              <w:t xml:space="preserve">Мотивирующие и демотивирующие </w:t>
            </w:r>
            <w:r w:rsidR="00D713B8">
              <w:rPr>
                <w:rFonts w:ascii="Tahoma" w:hAnsi="Tahoma" w:cs="Tahoma"/>
                <w:sz w:val="22"/>
                <w:szCs w:val="22"/>
              </w:rPr>
              <w:t>показатели</w:t>
            </w:r>
            <w:r w:rsidR="00D7106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148806ED" w14:textId="77777777" w:rsidTr="00F133DB">
        <w:tc>
          <w:tcPr>
            <w:tcW w:w="1413" w:type="dxa"/>
          </w:tcPr>
          <w:p w14:paraId="7D9E5401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E09AEE9" w14:textId="243FC3D2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</w:t>
            </w:r>
            <w:r w:rsidR="00FB4F8D" w:rsidRPr="00FB4F8D">
              <w:rPr>
                <w:rFonts w:ascii="Tahoma" w:hAnsi="Tahoma" w:cs="Tahoma"/>
                <w:sz w:val="22"/>
                <w:szCs w:val="22"/>
              </w:rPr>
              <w:t xml:space="preserve">тренажер определения типа мотивации по </w:t>
            </w:r>
            <w:proofErr w:type="spellStart"/>
            <w:r w:rsidR="00FB4F8D">
              <w:rPr>
                <w:rFonts w:ascii="Tahoma" w:hAnsi="Tahoma" w:cs="Tahoma"/>
                <w:sz w:val="22"/>
                <w:szCs w:val="22"/>
              </w:rPr>
              <w:t>Г</w:t>
            </w:r>
            <w:r w:rsidR="00FB4F8D" w:rsidRPr="00FB4F8D">
              <w:rPr>
                <w:rFonts w:ascii="Tahoma" w:hAnsi="Tahoma" w:cs="Tahoma"/>
                <w:sz w:val="22"/>
                <w:szCs w:val="22"/>
              </w:rPr>
              <w:t>ерчикову</w:t>
            </w:r>
            <w:proofErr w:type="spellEnd"/>
            <w:r w:rsidR="00FB4F8D">
              <w:rPr>
                <w:rFonts w:ascii="Tahoma" w:hAnsi="Tahoma" w:cs="Tahoma"/>
                <w:sz w:val="22"/>
                <w:szCs w:val="22"/>
              </w:rPr>
              <w:t>,</w:t>
            </w:r>
            <w:r w:rsidR="00FB4F8D" w:rsidRPr="00FB4F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мини-кейс «</w:t>
            </w:r>
            <w:r w:rsidR="00D713B8">
              <w:rPr>
                <w:rFonts w:ascii="Tahoma" w:hAnsi="Tahoma" w:cs="Tahoma"/>
                <w:sz w:val="22"/>
                <w:szCs w:val="22"/>
                <w:lang w:val="en-GB"/>
              </w:rPr>
              <w:t>KPI</w:t>
            </w:r>
            <w:r w:rsidR="00D713B8" w:rsidRPr="00D713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13B8">
              <w:rPr>
                <w:rFonts w:ascii="Tahoma" w:hAnsi="Tahoma" w:cs="Tahoma"/>
                <w:sz w:val="22"/>
                <w:szCs w:val="22"/>
              </w:rPr>
              <w:t>для проектной команды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9C7A2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0162E3E" w14:textId="77777777" w:rsidTr="00F133DB">
        <w:tc>
          <w:tcPr>
            <w:tcW w:w="1413" w:type="dxa"/>
          </w:tcPr>
          <w:p w14:paraId="0F8C72B4" w14:textId="161C8A2A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1.8</w:t>
            </w:r>
          </w:p>
        </w:tc>
        <w:tc>
          <w:tcPr>
            <w:tcW w:w="7937" w:type="dxa"/>
          </w:tcPr>
          <w:p w14:paraId="1A191A64" w14:textId="21E789B5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Поддержка виртуальных команд. </w:t>
            </w:r>
            <w:r>
              <w:rPr>
                <w:rFonts w:ascii="Tahoma" w:hAnsi="Tahoma" w:cs="Tahoma"/>
                <w:sz w:val="22"/>
                <w:szCs w:val="22"/>
              </w:rPr>
              <w:t>Вызовы управления</w:t>
            </w:r>
            <w:r w:rsidRPr="00105EE3">
              <w:rPr>
                <w:rFonts w:ascii="Tahoma" w:hAnsi="Tahoma" w:cs="Tahoma"/>
                <w:sz w:val="22"/>
                <w:szCs w:val="22"/>
              </w:rPr>
              <w:t xml:space="preserve"> виртуальны</w:t>
            </w:r>
            <w:r>
              <w:rPr>
                <w:rFonts w:ascii="Tahoma" w:hAnsi="Tahoma" w:cs="Tahoma"/>
                <w:sz w:val="22"/>
                <w:szCs w:val="22"/>
              </w:rPr>
              <w:t>ми</w:t>
            </w:r>
            <w:r w:rsidRPr="00105EE3">
              <w:rPr>
                <w:rFonts w:ascii="Tahoma" w:hAnsi="Tahoma" w:cs="Tahoma"/>
                <w:sz w:val="22"/>
                <w:szCs w:val="22"/>
              </w:rPr>
              <w:t xml:space="preserve"> команд</w:t>
            </w:r>
            <w:r>
              <w:rPr>
                <w:rFonts w:ascii="Tahoma" w:hAnsi="Tahoma" w:cs="Tahoma"/>
                <w:sz w:val="22"/>
                <w:szCs w:val="22"/>
              </w:rPr>
              <w:t>ами.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F1D93" w:rsidRPr="009F1D93">
              <w:rPr>
                <w:rFonts w:ascii="Tahoma" w:hAnsi="Tahoma" w:cs="Tahoma"/>
                <w:sz w:val="22"/>
                <w:szCs w:val="22"/>
              </w:rPr>
              <w:t>Технологии совместной работы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F1D93" w:rsidRPr="009F1D93">
              <w:rPr>
                <w:rFonts w:ascii="Tahoma" w:hAnsi="Tahoma" w:cs="Tahoma"/>
                <w:sz w:val="22"/>
                <w:szCs w:val="22"/>
              </w:rPr>
              <w:t>Потребности член</w:t>
            </w:r>
            <w:r w:rsidR="009F1D93">
              <w:rPr>
                <w:rFonts w:ascii="Tahoma" w:hAnsi="Tahoma" w:cs="Tahoma"/>
                <w:sz w:val="22"/>
                <w:szCs w:val="22"/>
              </w:rPr>
              <w:t>ов</w:t>
            </w:r>
            <w:r w:rsidR="009F1D93" w:rsidRPr="009F1D93">
              <w:rPr>
                <w:rFonts w:ascii="Tahoma" w:hAnsi="Tahoma" w:cs="Tahoma"/>
                <w:sz w:val="22"/>
                <w:szCs w:val="22"/>
              </w:rPr>
              <w:t xml:space="preserve"> виртуальной команды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F1D93" w:rsidRPr="009F1D93">
              <w:rPr>
                <w:rFonts w:ascii="Tahoma" w:hAnsi="Tahoma" w:cs="Tahoma"/>
                <w:sz w:val="22"/>
                <w:szCs w:val="22"/>
              </w:rPr>
              <w:t>Взаимодействие с членами виртуальной команды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. Инструменты удаленной работы. </w:t>
            </w:r>
            <w:r w:rsidR="009F1D93" w:rsidRPr="009F1D93">
              <w:rPr>
                <w:rFonts w:ascii="Tahoma" w:hAnsi="Tahoma" w:cs="Tahoma"/>
                <w:sz w:val="22"/>
                <w:szCs w:val="22"/>
              </w:rPr>
              <w:t xml:space="preserve">Подотчетность командных задач </w:t>
            </w:r>
            <w:r w:rsidR="009F1D93">
              <w:rPr>
                <w:rFonts w:ascii="Tahoma" w:hAnsi="Tahoma" w:cs="Tahoma"/>
                <w:sz w:val="22"/>
                <w:szCs w:val="22"/>
              </w:rPr>
              <w:t xml:space="preserve">виртуальной команды. </w:t>
            </w:r>
            <w:r w:rsidR="009F1D93" w:rsidRPr="009F1D93">
              <w:rPr>
                <w:rFonts w:ascii="Tahoma" w:hAnsi="Tahoma" w:cs="Tahoma"/>
                <w:sz w:val="22"/>
                <w:szCs w:val="22"/>
              </w:rPr>
              <w:t>Лучшие практики виртуальных команд</w:t>
            </w:r>
            <w:r w:rsidR="009F1D9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6B465513" w14:textId="77777777" w:rsidTr="00F133DB">
        <w:tc>
          <w:tcPr>
            <w:tcW w:w="1413" w:type="dxa"/>
          </w:tcPr>
          <w:p w14:paraId="594AD65B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270E5101" w14:textId="3D480A8F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D71060">
              <w:rPr>
                <w:rFonts w:ascii="Tahoma" w:hAnsi="Tahoma" w:cs="Tahoma"/>
                <w:sz w:val="22"/>
                <w:szCs w:val="22"/>
              </w:rPr>
              <w:t>Виртуальные доски задач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9C7A2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7293794" w14:textId="77777777" w:rsidTr="00F133DB">
        <w:tc>
          <w:tcPr>
            <w:tcW w:w="1413" w:type="dxa"/>
          </w:tcPr>
          <w:p w14:paraId="098DFCA4" w14:textId="6E12CFAE" w:rsidR="00A65EFE" w:rsidRPr="00D45BBE" w:rsidRDefault="00A65EFE" w:rsidP="00A65EF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2721CFAF" w14:textId="04CBD067" w:rsidR="00A65EFE" w:rsidRPr="00D45BBE" w:rsidRDefault="00A65EFE" w:rsidP="00A65EFE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Семинар «</w:t>
            </w:r>
            <w:r w:rsidRPr="00686148">
              <w:rPr>
                <w:rFonts w:ascii="Tahoma" w:hAnsi="Tahoma" w:cs="Tahoma"/>
                <w:color w:val="B13728"/>
                <w:sz w:val="24"/>
                <w:szCs w:val="24"/>
              </w:rPr>
              <w:t>Вверх по лестнице Такмена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или</w:t>
            </w:r>
            <w:r w:rsidRPr="00686148">
              <w:rPr>
                <w:rFonts w:ascii="Tahoma" w:hAnsi="Tahoma" w:cs="Tahoma"/>
                <w:color w:val="B13728"/>
                <w:sz w:val="24"/>
                <w:szCs w:val="24"/>
              </w:rPr>
              <w:t xml:space="preserve"> быстрый выход на стадию результативности</w:t>
            </w:r>
            <w:r>
              <w:rPr>
                <w:rFonts w:ascii="Tahoma" w:hAnsi="Tahoma" w:cs="Tahoma"/>
                <w:color w:val="B13728"/>
                <w:sz w:val="24"/>
                <w:szCs w:val="24"/>
              </w:rPr>
              <w:t>» – 2 часа</w:t>
            </w:r>
          </w:p>
        </w:tc>
      </w:tr>
      <w:tr w:rsidR="00A65EFE" w:rsidRPr="00D45BBE" w14:paraId="748E6853" w14:textId="77777777" w:rsidTr="00F133DB">
        <w:tc>
          <w:tcPr>
            <w:tcW w:w="1413" w:type="dxa"/>
          </w:tcPr>
          <w:p w14:paraId="39A73CC1" w14:textId="0B6A57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7937" w:type="dxa"/>
          </w:tcPr>
          <w:p w14:paraId="69A4DBBA" w14:textId="20F987AA" w:rsidR="00A65EFE" w:rsidRPr="00F96B60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Pr="007B2344">
              <w:rPr>
                <w:rFonts w:ascii="Tahoma" w:hAnsi="Tahoma" w:cs="Tahoma"/>
                <w:b/>
                <w:bCs/>
                <w:sz w:val="22"/>
                <w:szCs w:val="22"/>
              </w:rPr>
              <w:t>Вверх по лестнице Такмена или быстрый выход на стадию результативности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». </w:t>
            </w: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</w:t>
            </w:r>
            <w:r w:rsidRPr="0068046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1060">
              <w:rPr>
                <w:rFonts w:ascii="Tahoma" w:hAnsi="Tahoma" w:cs="Tahoma"/>
                <w:sz w:val="22"/>
                <w:szCs w:val="22"/>
              </w:rPr>
              <w:t>По с</w:t>
            </w:r>
            <w:r>
              <w:rPr>
                <w:rFonts w:ascii="Tahoma" w:hAnsi="Tahoma" w:cs="Tahoma"/>
                <w:sz w:val="22"/>
                <w:szCs w:val="22"/>
              </w:rPr>
              <w:t>ценари</w:t>
            </w:r>
            <w:r w:rsidR="00D71060">
              <w:rPr>
                <w:rFonts w:ascii="Tahoma" w:hAnsi="Tahoma" w:cs="Tahoma"/>
                <w:sz w:val="22"/>
                <w:szCs w:val="22"/>
              </w:rPr>
              <w:t>ю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кейса </w:t>
            </w:r>
            <w:r w:rsidR="00D71060">
              <w:rPr>
                <w:rFonts w:ascii="Tahoma" w:hAnsi="Tahoma" w:cs="Tahoma"/>
                <w:sz w:val="22"/>
                <w:szCs w:val="22"/>
              </w:rPr>
              <w:t>команда должна приступить к реализации проекта и максимально быстро выйти на стадию результативности по модели Такмена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D71060">
              <w:rPr>
                <w:rFonts w:ascii="Tahoma" w:hAnsi="Tahoma" w:cs="Tahoma"/>
                <w:sz w:val="22"/>
                <w:szCs w:val="22"/>
              </w:rPr>
              <w:t xml:space="preserve"> В ходе игры команда должна сформировать общее видение и понимание целей проекта, договориться о правилах работы, распределить между членами команды задачи (с использованием доски задач), наладить отслеживание выполнения командных задач, выйти на максимальную скорость выполнения задач и в кратчайшие сроки завершить проект с выполнением требований к качеству.</w:t>
            </w:r>
          </w:p>
        </w:tc>
      </w:tr>
      <w:tr w:rsidR="00A65EFE" w:rsidRPr="00D45BBE" w14:paraId="2C1048B6" w14:textId="77777777" w:rsidTr="00F133DB">
        <w:tc>
          <w:tcPr>
            <w:tcW w:w="1413" w:type="dxa"/>
          </w:tcPr>
          <w:p w14:paraId="71699B4A" w14:textId="41D823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14:paraId="7B77554C" w14:textId="54A343A1" w:rsidR="00A65EFE" w:rsidRPr="001A59A2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9F2391">
              <w:rPr>
                <w:rFonts w:ascii="Tahoma" w:hAnsi="Tahoma" w:cs="Tahoma"/>
                <w:b/>
                <w:bCs/>
                <w:sz w:val="22"/>
                <w:szCs w:val="22"/>
              </w:rPr>
              <w:t>Подведение итогов</w:t>
            </w:r>
            <w:r>
              <w:rPr>
                <w:rFonts w:ascii="Tahoma" w:hAnsi="Tahoma" w:cs="Tahoma"/>
                <w:sz w:val="22"/>
                <w:szCs w:val="22"/>
              </w:rPr>
              <w:t>. Вопросы и ответы.</w:t>
            </w:r>
          </w:p>
        </w:tc>
      </w:tr>
      <w:tr w:rsidR="00A65EFE" w:rsidRPr="00D45BBE" w14:paraId="3EE8865F" w14:textId="77777777" w:rsidTr="00F133DB">
        <w:tc>
          <w:tcPr>
            <w:tcW w:w="9350" w:type="dxa"/>
            <w:gridSpan w:val="2"/>
          </w:tcPr>
          <w:p w14:paraId="07C22A97" w14:textId="34B38DF6" w:rsidR="00A65EFE" w:rsidRPr="00D45BBE" w:rsidRDefault="00A65EFE" w:rsidP="00A65EFE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10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14E5CF89" w14:textId="77777777" w:rsidR="00D30E0D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0168B99" w14:textId="4A7D986D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D713B8" w:rsidRPr="00D713B8">
        <w:rPr>
          <w:rFonts w:ascii="Segoe UI" w:hAnsi="Segoe UI" w:cs="Segoe UI"/>
          <w:color w:val="595959" w:themeColor="text1" w:themeTint="A6"/>
          <w:sz w:val="28"/>
          <w:szCs w:val="28"/>
        </w:rPr>
        <w:t>Управление командой проекта на базе PMBOK®7 (2021)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1334">
    <w:abstractNumId w:val="3"/>
  </w:num>
  <w:num w:numId="2" w16cid:durableId="1266303163">
    <w:abstractNumId w:val="2"/>
  </w:num>
  <w:num w:numId="3" w16cid:durableId="1948612656">
    <w:abstractNumId w:val="1"/>
  </w:num>
  <w:num w:numId="4" w16cid:durableId="1272855127">
    <w:abstractNumId w:val="0"/>
  </w:num>
  <w:num w:numId="5" w16cid:durableId="1489858963">
    <w:abstractNumId w:val="6"/>
  </w:num>
  <w:num w:numId="6" w16cid:durableId="1168137506">
    <w:abstractNumId w:val="5"/>
  </w:num>
  <w:num w:numId="7" w16cid:durableId="677927164">
    <w:abstractNumId w:val="7"/>
  </w:num>
  <w:num w:numId="8" w16cid:durableId="1154688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4298B"/>
    <w:rsid w:val="00047F0C"/>
    <w:rsid w:val="00065A84"/>
    <w:rsid w:val="0008457F"/>
    <w:rsid w:val="000857F4"/>
    <w:rsid w:val="000E075E"/>
    <w:rsid w:val="000F36E2"/>
    <w:rsid w:val="000F6A44"/>
    <w:rsid w:val="00105EE3"/>
    <w:rsid w:val="0011120E"/>
    <w:rsid w:val="00122624"/>
    <w:rsid w:val="00126DE8"/>
    <w:rsid w:val="0018579E"/>
    <w:rsid w:val="00185967"/>
    <w:rsid w:val="001A59A2"/>
    <w:rsid w:val="001D249C"/>
    <w:rsid w:val="001F0768"/>
    <w:rsid w:val="00215B8D"/>
    <w:rsid w:val="002367CF"/>
    <w:rsid w:val="00242E8B"/>
    <w:rsid w:val="00280586"/>
    <w:rsid w:val="002B4D8F"/>
    <w:rsid w:val="002C31E4"/>
    <w:rsid w:val="002C3D75"/>
    <w:rsid w:val="002F3156"/>
    <w:rsid w:val="003A0D4A"/>
    <w:rsid w:val="003F0A22"/>
    <w:rsid w:val="00403F19"/>
    <w:rsid w:val="00424D3B"/>
    <w:rsid w:val="00426691"/>
    <w:rsid w:val="00471BA7"/>
    <w:rsid w:val="0048134C"/>
    <w:rsid w:val="00493C14"/>
    <w:rsid w:val="00496C17"/>
    <w:rsid w:val="0053263A"/>
    <w:rsid w:val="005473D9"/>
    <w:rsid w:val="00556539"/>
    <w:rsid w:val="005B4783"/>
    <w:rsid w:val="005C0C23"/>
    <w:rsid w:val="005D70BE"/>
    <w:rsid w:val="005F0D07"/>
    <w:rsid w:val="005F45D0"/>
    <w:rsid w:val="005F722F"/>
    <w:rsid w:val="00604A95"/>
    <w:rsid w:val="00621082"/>
    <w:rsid w:val="00655E53"/>
    <w:rsid w:val="00665235"/>
    <w:rsid w:val="00680460"/>
    <w:rsid w:val="00686148"/>
    <w:rsid w:val="00697FC8"/>
    <w:rsid w:val="006C44FA"/>
    <w:rsid w:val="006E2443"/>
    <w:rsid w:val="006E62CC"/>
    <w:rsid w:val="006F443D"/>
    <w:rsid w:val="0076429B"/>
    <w:rsid w:val="00795129"/>
    <w:rsid w:val="007A792C"/>
    <w:rsid w:val="007B2344"/>
    <w:rsid w:val="007B68E3"/>
    <w:rsid w:val="007D1AA3"/>
    <w:rsid w:val="007F3F9A"/>
    <w:rsid w:val="00801875"/>
    <w:rsid w:val="008C2D92"/>
    <w:rsid w:val="008D2C98"/>
    <w:rsid w:val="0091332A"/>
    <w:rsid w:val="009252A7"/>
    <w:rsid w:val="00950C54"/>
    <w:rsid w:val="00955A02"/>
    <w:rsid w:val="00967E0F"/>
    <w:rsid w:val="0097320F"/>
    <w:rsid w:val="009901F2"/>
    <w:rsid w:val="009937E1"/>
    <w:rsid w:val="009B0791"/>
    <w:rsid w:val="009C7A22"/>
    <w:rsid w:val="009D02EE"/>
    <w:rsid w:val="009E3F59"/>
    <w:rsid w:val="009F1D93"/>
    <w:rsid w:val="009F2391"/>
    <w:rsid w:val="00A06807"/>
    <w:rsid w:val="00A125F3"/>
    <w:rsid w:val="00A3667B"/>
    <w:rsid w:val="00A5599E"/>
    <w:rsid w:val="00A65EFE"/>
    <w:rsid w:val="00A9102B"/>
    <w:rsid w:val="00B26754"/>
    <w:rsid w:val="00B3751A"/>
    <w:rsid w:val="00B677FF"/>
    <w:rsid w:val="00B911B9"/>
    <w:rsid w:val="00BA5D6C"/>
    <w:rsid w:val="00BE2E35"/>
    <w:rsid w:val="00BE693C"/>
    <w:rsid w:val="00C172D8"/>
    <w:rsid w:val="00C356CE"/>
    <w:rsid w:val="00C36582"/>
    <w:rsid w:val="00C415F9"/>
    <w:rsid w:val="00C75447"/>
    <w:rsid w:val="00C94ACD"/>
    <w:rsid w:val="00CD79F3"/>
    <w:rsid w:val="00D13EC3"/>
    <w:rsid w:val="00D25DD9"/>
    <w:rsid w:val="00D30E0D"/>
    <w:rsid w:val="00D30E42"/>
    <w:rsid w:val="00D45BBE"/>
    <w:rsid w:val="00D71060"/>
    <w:rsid w:val="00D713B8"/>
    <w:rsid w:val="00D80E4B"/>
    <w:rsid w:val="00D859CF"/>
    <w:rsid w:val="00D87578"/>
    <w:rsid w:val="00DA6960"/>
    <w:rsid w:val="00DA733A"/>
    <w:rsid w:val="00DE2B63"/>
    <w:rsid w:val="00DE33A1"/>
    <w:rsid w:val="00DE46DF"/>
    <w:rsid w:val="00DF00B3"/>
    <w:rsid w:val="00E53ABE"/>
    <w:rsid w:val="00E66C13"/>
    <w:rsid w:val="00E709A2"/>
    <w:rsid w:val="00E95A9C"/>
    <w:rsid w:val="00EA3BB8"/>
    <w:rsid w:val="00F05E39"/>
    <w:rsid w:val="00F12ABF"/>
    <w:rsid w:val="00F14D24"/>
    <w:rsid w:val="00F346C2"/>
    <w:rsid w:val="00F503C9"/>
    <w:rsid w:val="00F526D8"/>
    <w:rsid w:val="00F55F75"/>
    <w:rsid w:val="00F86519"/>
    <w:rsid w:val="00F96B60"/>
    <w:rsid w:val="00FB4F8D"/>
    <w:rsid w:val="00FC29F7"/>
    <w:rsid w:val="00FC314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2022-08-16T13:12:00Z</dcterms:created>
  <dcterms:modified xsi:type="dcterms:W3CDTF">2022-08-16T13:12:00Z</dcterms:modified>
</cp:coreProperties>
</file>