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96" w:rsidRPr="00D65C22" w:rsidRDefault="00E4599E" w:rsidP="00D65C22">
      <w:pPr>
        <w:pStyle w:val="1"/>
        <w:shd w:val="clear" w:color="auto" w:fill="FFFFFF"/>
        <w:spacing w:after="150"/>
        <w:ind w:left="-567" w:firstLine="0"/>
        <w:rPr>
          <w:rFonts w:ascii="Calibri" w:hAnsi="Calibri"/>
          <w:i/>
          <w:iCs/>
          <w:color w:val="B13728"/>
          <w:kern w:val="32"/>
        </w:rPr>
      </w:pPr>
      <w:bookmarkStart w:id="0" w:name="_GoBack"/>
      <w:bookmarkStart w:id="1" w:name="_Toc316294759"/>
      <w:bookmarkEnd w:id="0"/>
      <w:r w:rsidRPr="001F6C7D">
        <w:rPr>
          <w:rFonts w:ascii="Calibri" w:hAnsi="Calibri"/>
          <w:i/>
          <w:iCs/>
          <w:color w:val="B13728"/>
          <w:kern w:val="32"/>
        </w:rPr>
        <w:t xml:space="preserve">Подробная программа курса </w:t>
      </w:r>
      <w:bookmarkEnd w:id="1"/>
      <w:r w:rsidR="009E4F5F" w:rsidRPr="009E4F5F">
        <w:rPr>
          <w:rFonts w:ascii="Calibri" w:hAnsi="Calibri"/>
          <w:i/>
          <w:iCs/>
          <w:color w:val="B13728"/>
          <w:kern w:val="32"/>
        </w:rPr>
        <w:t xml:space="preserve">«Ресурсное планирование и контроль (деньги, люди, материалы) в </w:t>
      </w:r>
      <w:proofErr w:type="spellStart"/>
      <w:r w:rsidR="009E4F5F" w:rsidRPr="009E4F5F">
        <w:rPr>
          <w:rFonts w:ascii="Calibri" w:hAnsi="Calibri"/>
          <w:i/>
          <w:iCs/>
          <w:color w:val="B13728"/>
          <w:kern w:val="32"/>
        </w:rPr>
        <w:t>Microsoft</w:t>
      </w:r>
      <w:proofErr w:type="spellEnd"/>
      <w:r w:rsidR="009E4F5F" w:rsidRPr="009E4F5F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9E4F5F" w:rsidRPr="009E4F5F">
        <w:rPr>
          <w:rFonts w:ascii="Calibri" w:hAnsi="Calibri"/>
          <w:i/>
          <w:iCs/>
          <w:color w:val="B13728"/>
          <w:kern w:val="32"/>
        </w:rPr>
        <w:t>Project</w:t>
      </w:r>
      <w:proofErr w:type="spellEnd"/>
      <w:r w:rsidR="009E4F5F" w:rsidRPr="009E4F5F">
        <w:rPr>
          <w:rFonts w:ascii="Calibri" w:hAnsi="Calibri"/>
          <w:i/>
          <w:iCs/>
          <w:color w:val="B13728"/>
          <w:kern w:val="32"/>
        </w:rPr>
        <w:t>»</w:t>
      </w:r>
    </w:p>
    <w:p w:rsidR="00E4599E" w:rsidRPr="000C045E" w:rsidRDefault="00E4599E" w:rsidP="009E4F5F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C8102C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C8102C">
        <w:rPr>
          <w:shd w:val="clear" w:color="auto" w:fill="FFFFFF"/>
        </w:rPr>
        <w:t>1 день</w:t>
      </w:r>
    </w:p>
    <w:p w:rsidR="00E4599E" w:rsidRPr="000C045E" w:rsidRDefault="00E4599E" w:rsidP="009E4F5F">
      <w:pPr>
        <w:pStyle w:val="3"/>
        <w:shd w:val="clear" w:color="auto" w:fill="FFFFFF"/>
        <w:spacing w:beforeLines="60" w:afterLines="60"/>
        <w:ind w:left="-142" w:hanging="425"/>
        <w:rPr>
          <w:color w:val="auto"/>
        </w:rPr>
      </w:pPr>
      <w:r w:rsidRPr="000C045E">
        <w:rPr>
          <w:color w:val="auto"/>
        </w:rPr>
        <w:t>1. ВВЕДЕНИЕ</w:t>
      </w:r>
    </w:p>
    <w:p w:rsidR="00D65C22" w:rsidRPr="00D65C22" w:rsidRDefault="00D65C22" w:rsidP="00D65C22">
      <w:pPr>
        <w:numPr>
          <w:ilvl w:val="0"/>
          <w:numId w:val="3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Обзор программы тренинга, управление ожиданиями от курса</w:t>
      </w:r>
      <w:r w:rsidRPr="00D65C22">
        <w:rPr>
          <w:b/>
        </w:rPr>
        <w:br/>
      </w:r>
      <w:r w:rsidRPr="00D65C22">
        <w:t>Знакомство с участниками тренинга. Анализ ожиданий от курса. Правильные и неправильные ожидания от курса.</w:t>
      </w:r>
    </w:p>
    <w:p w:rsidR="00D65C22" w:rsidRPr="00D65C22" w:rsidRDefault="00D65C22" w:rsidP="00D65C22">
      <w:pPr>
        <w:numPr>
          <w:ilvl w:val="0"/>
          <w:numId w:val="3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Задачи ресурсного планирования</w:t>
      </w:r>
      <w:r w:rsidRPr="00D65C22">
        <w:rPr>
          <w:b/>
        </w:rPr>
        <w:br/>
      </w:r>
      <w:r w:rsidRPr="00D65C22">
        <w:t>Планирование трудозатрат, загруженности, объёмов материалов, затрат.</w:t>
      </w:r>
    </w:p>
    <w:p w:rsidR="00D65C22" w:rsidRPr="00D65C22" w:rsidRDefault="00D65C22" w:rsidP="00D65C22">
      <w:pPr>
        <w:numPr>
          <w:ilvl w:val="0"/>
          <w:numId w:val="36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Классификация ресурсов</w:t>
      </w:r>
      <w:r w:rsidRPr="00D65C22">
        <w:rPr>
          <w:b/>
        </w:rPr>
        <w:br/>
      </w:r>
      <w:r w:rsidRPr="00D65C22">
        <w:t>Трудовые, материальные, затраты, ролевые, бюджетные.</w:t>
      </w:r>
    </w:p>
    <w:p w:rsidR="00E4599E" w:rsidRDefault="00D65C22" w:rsidP="00D65C22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0C045E">
        <w:rPr>
          <w:color w:val="auto"/>
        </w:rPr>
        <w:t xml:space="preserve"> </w:t>
      </w:r>
      <w:r w:rsidR="00E4599E" w:rsidRPr="000C045E">
        <w:rPr>
          <w:color w:val="auto"/>
        </w:rPr>
        <w:t xml:space="preserve">2. </w:t>
      </w:r>
      <w:r>
        <w:rPr>
          <w:color w:val="auto"/>
        </w:rPr>
        <w:t>ФОРМИРОВАНИЕ СПИСКА РЕСУРСОВ</w:t>
      </w:r>
    </w:p>
    <w:p w:rsidR="00D65C22" w:rsidRPr="00D65C22" w:rsidRDefault="00D65C22" w:rsidP="00D65C22">
      <w:pPr>
        <w:numPr>
          <w:ilvl w:val="0"/>
          <w:numId w:val="3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Трудовые ресурсы</w:t>
      </w:r>
      <w:r w:rsidRPr="00D65C22">
        <w:rPr>
          <w:b/>
        </w:rPr>
        <w:br/>
      </w:r>
      <w:r w:rsidRPr="00D65C22">
        <w:t>Параметры доступности ресурсов, тарифные ставки, календари.</w:t>
      </w:r>
    </w:p>
    <w:p w:rsidR="00D65C22" w:rsidRPr="00D65C22" w:rsidRDefault="00D65C22" w:rsidP="00D65C22">
      <w:pPr>
        <w:numPr>
          <w:ilvl w:val="0"/>
          <w:numId w:val="3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Материальные ресурсы</w:t>
      </w:r>
      <w:r w:rsidRPr="00D65C22">
        <w:rPr>
          <w:b/>
        </w:rPr>
        <w:br/>
      </w:r>
      <w:r w:rsidRPr="00D65C22">
        <w:t>Изменение стоимости ресурса, вычисление параметров комплексного ресурса</w:t>
      </w:r>
    </w:p>
    <w:p w:rsidR="00D65C22" w:rsidRPr="00D65C22" w:rsidRDefault="00D65C22" w:rsidP="00D65C22">
      <w:pPr>
        <w:numPr>
          <w:ilvl w:val="0"/>
          <w:numId w:val="3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D65C22">
        <w:rPr>
          <w:b/>
        </w:rPr>
        <w:t>Бюджетные ресурсы</w:t>
      </w:r>
    </w:p>
    <w:p w:rsidR="00E4599E" w:rsidRPr="005A4FB7" w:rsidRDefault="00D65C22" w:rsidP="00D65C22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</w:rPr>
      </w:pPr>
      <w:r w:rsidRPr="000C045E">
        <w:rPr>
          <w:color w:val="auto"/>
        </w:rPr>
        <w:t xml:space="preserve"> </w:t>
      </w:r>
      <w:r w:rsidR="00E4599E" w:rsidRPr="000C045E">
        <w:rPr>
          <w:color w:val="auto"/>
        </w:rPr>
        <w:t xml:space="preserve">3. </w:t>
      </w:r>
      <w:r>
        <w:rPr>
          <w:color w:val="auto"/>
        </w:rPr>
        <w:t>НАЗНАЧЕНИЕ РЕСУРСОВ</w:t>
      </w:r>
    </w:p>
    <w:p w:rsidR="00D65C22" w:rsidRPr="00D65C22" w:rsidRDefault="00D65C22" w:rsidP="00D65C22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Назначение ресурсов на задачи</w:t>
      </w:r>
      <w:r w:rsidRPr="00D65C22">
        <w:rPr>
          <w:b/>
        </w:rPr>
        <w:br/>
      </w:r>
      <w:r w:rsidRPr="00D65C22">
        <w:t>Способы назначения ресурсов, замена ресурсов. Просмотр текущей доступности ресурсов. Изменение свойств назначения</w:t>
      </w:r>
    </w:p>
    <w:p w:rsidR="00D65C22" w:rsidRPr="00D65C22" w:rsidRDefault="00D65C22" w:rsidP="00D65C22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Оценка стоимости проекта</w:t>
      </w:r>
      <w:r w:rsidRPr="00D65C22">
        <w:rPr>
          <w:b/>
        </w:rPr>
        <w:br/>
      </w:r>
      <w:r w:rsidRPr="00D65C22">
        <w:t>Методы учета затрат, учет сверхурочных и альтернативных тарифных ставок, динамика стоимости ресурсов.</w:t>
      </w:r>
    </w:p>
    <w:p w:rsidR="00D65C22" w:rsidRPr="00D65C22" w:rsidRDefault="00D65C22" w:rsidP="00D65C22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Просмотр повременных и интегральных характеристик</w:t>
      </w:r>
      <w:r w:rsidRPr="00D65C22">
        <w:rPr>
          <w:b/>
        </w:rPr>
        <w:br/>
      </w:r>
      <w:r w:rsidRPr="00D65C22">
        <w:t>Просмотр повременной оставшейся доступности, повременных совокупных затрат и трудозатрат, использование OLAP отчетов для анализа затрат и трудозатрат.</w:t>
      </w:r>
    </w:p>
    <w:p w:rsidR="00D65C22" w:rsidRPr="00D65C22" w:rsidRDefault="00D65C22" w:rsidP="00D65C22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Типы задач</w:t>
      </w:r>
      <w:r w:rsidRPr="00D65C22">
        <w:rPr>
          <w:b/>
        </w:rPr>
        <w:br/>
      </w:r>
      <w:r w:rsidRPr="00D65C22">
        <w:t xml:space="preserve">Отличия в поведении ресурсной модели </w:t>
      </w:r>
      <w:proofErr w:type="spellStart"/>
      <w:r w:rsidRPr="00D65C22">
        <w:t>Microsoft</w:t>
      </w:r>
      <w:proofErr w:type="spellEnd"/>
      <w:r w:rsidRPr="00D65C22">
        <w:t xml:space="preserve"> </w:t>
      </w:r>
      <w:proofErr w:type="spellStart"/>
      <w:r w:rsidRPr="00D65C22">
        <w:t>Project</w:t>
      </w:r>
      <w:proofErr w:type="spellEnd"/>
      <w:r w:rsidRPr="00D65C22">
        <w:t xml:space="preserve"> от предыдущих версий, ввод трудозатрат вместо длительности, использование профилей загрузки. Свойство «Фиксированные трудозатраты».</w:t>
      </w:r>
    </w:p>
    <w:p w:rsidR="00D65C22" w:rsidRPr="00D65C22" w:rsidRDefault="00D65C22" w:rsidP="00D65C22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Календари проектов, задач и ресурсов</w:t>
      </w:r>
      <w:r w:rsidRPr="00D65C22">
        <w:rPr>
          <w:b/>
        </w:rPr>
        <w:br/>
      </w:r>
      <w:r w:rsidRPr="00D65C22">
        <w:t>Расчет по календарю задачи, ресурса, определение пересечения календарей. Конфликты календарей задач и ресурсов.</w:t>
      </w:r>
    </w:p>
    <w:p w:rsidR="00E4599E" w:rsidRDefault="00D65C22" w:rsidP="00D65C22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r w:rsidRPr="00762BE2">
        <w:rPr>
          <w:color w:val="auto"/>
        </w:rPr>
        <w:t xml:space="preserve"> </w:t>
      </w:r>
      <w:r w:rsidR="00E4599E" w:rsidRPr="00762BE2">
        <w:rPr>
          <w:color w:val="auto"/>
        </w:rPr>
        <w:t xml:space="preserve">4. </w:t>
      </w:r>
      <w:r>
        <w:rPr>
          <w:color w:val="auto"/>
        </w:rPr>
        <w:t>ВЫРАВНИВАНИЕ ЗАГРУЗКИ РЕСУРСОВ</w:t>
      </w:r>
    </w:p>
    <w:p w:rsidR="00D65C22" w:rsidRPr="00D65C22" w:rsidRDefault="00D65C22" w:rsidP="00D65C22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Выравнивание загрузки ресурсов</w:t>
      </w:r>
      <w:r w:rsidRPr="00D65C22">
        <w:rPr>
          <w:b/>
        </w:rPr>
        <w:br/>
      </w:r>
      <w:r w:rsidRPr="00D65C22">
        <w:t xml:space="preserve">Перегружаемые и </w:t>
      </w:r>
      <w:proofErr w:type="spellStart"/>
      <w:r w:rsidRPr="00D65C22">
        <w:t>неперегружаемые</w:t>
      </w:r>
      <w:proofErr w:type="spellEnd"/>
      <w:r w:rsidRPr="00D65C22">
        <w:t xml:space="preserve"> ресурсы. Настройки процедуры выравнивания. Использование представления «Диаграмма </w:t>
      </w:r>
      <w:proofErr w:type="spellStart"/>
      <w:r w:rsidRPr="00D65C22">
        <w:t>Ганта</w:t>
      </w:r>
      <w:proofErr w:type="spellEnd"/>
      <w:r w:rsidRPr="00D65C22">
        <w:t xml:space="preserve"> с выравниванием». Использование полей «Допускается прерывание при выравнивании» и «Выравнивание назначений». Выравнивание загрузки вручную.</w:t>
      </w:r>
    </w:p>
    <w:p w:rsidR="00E4599E" w:rsidRDefault="00D65C22" w:rsidP="00D65C22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762BE2">
        <w:rPr>
          <w:color w:val="auto"/>
        </w:rPr>
        <w:lastRenderedPageBreak/>
        <w:t xml:space="preserve"> </w:t>
      </w:r>
      <w:r w:rsidR="00E4599E" w:rsidRPr="00762BE2">
        <w:rPr>
          <w:color w:val="auto"/>
        </w:rPr>
        <w:t xml:space="preserve">5. </w:t>
      </w:r>
      <w:r>
        <w:rPr>
          <w:color w:val="auto"/>
        </w:rPr>
        <w:t>МНОГОПРОЕКТНОСТЬ</w:t>
      </w:r>
    </w:p>
    <w:p w:rsidR="00D65C22" w:rsidRPr="00D65C22" w:rsidRDefault="00D65C22" w:rsidP="00D65C22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spellStart"/>
      <w:r w:rsidRPr="00D65C22">
        <w:rPr>
          <w:b/>
        </w:rPr>
        <w:t>Многопроектность</w:t>
      </w:r>
      <w:proofErr w:type="spellEnd"/>
      <w:r w:rsidRPr="00D65C22">
        <w:rPr>
          <w:b/>
        </w:rPr>
        <w:br/>
      </w:r>
      <w:r w:rsidRPr="00D65C22">
        <w:t xml:space="preserve">Понятие </w:t>
      </w:r>
      <w:proofErr w:type="spellStart"/>
      <w:r w:rsidRPr="00D65C22">
        <w:t>многопроектности</w:t>
      </w:r>
      <w:proofErr w:type="spellEnd"/>
      <w:r w:rsidRPr="00D65C22">
        <w:t>. Использование локального и корпоративного пула ресурсов. Совместное выравнивание загрузки ресурсов. Консолидация проектов.</w:t>
      </w:r>
    </w:p>
    <w:p w:rsidR="00840BB1" w:rsidRPr="00840BB1" w:rsidRDefault="00D65C22" w:rsidP="00D65C22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840BB1">
        <w:rPr>
          <w:color w:val="auto"/>
        </w:rPr>
        <w:t>6</w:t>
      </w:r>
      <w:r w:rsidR="00840BB1" w:rsidRPr="00762BE2">
        <w:rPr>
          <w:color w:val="auto"/>
        </w:rPr>
        <w:t xml:space="preserve">. </w:t>
      </w:r>
      <w:r>
        <w:rPr>
          <w:color w:val="auto"/>
        </w:rPr>
        <w:t>ОТСЛЕЖИВАНИЕ ТРУДОЗАТРАТ ВРУЧНУЮ</w:t>
      </w:r>
    </w:p>
    <w:p w:rsidR="00D65C22" w:rsidRPr="00D65C22" w:rsidRDefault="00D65C22" w:rsidP="00D65C22">
      <w:pPr>
        <w:numPr>
          <w:ilvl w:val="0"/>
          <w:numId w:val="4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Базовые планы</w:t>
      </w:r>
      <w:r w:rsidRPr="00D65C22">
        <w:rPr>
          <w:b/>
        </w:rPr>
        <w:br/>
      </w:r>
      <w:r w:rsidRPr="00D65C22">
        <w:t>Сохранение данных о трудозатратах и затратах в базовых планах, просмотр отклонений от базовых значений.</w:t>
      </w:r>
    </w:p>
    <w:p w:rsidR="00D65C22" w:rsidRPr="00D65C22" w:rsidRDefault="00D65C22" w:rsidP="00D65C22">
      <w:pPr>
        <w:numPr>
          <w:ilvl w:val="0"/>
          <w:numId w:val="4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Ввод фактических трудозатрат и объемов материалов</w:t>
      </w:r>
      <w:r w:rsidRPr="00D65C22">
        <w:rPr>
          <w:b/>
        </w:rPr>
        <w:br/>
      </w:r>
      <w:r w:rsidRPr="00D65C22">
        <w:t>Ввод табличных данных, ввод повременных данных, перепланирование оставшихся трудозатрат при разных типах задач.</w:t>
      </w:r>
    </w:p>
    <w:p w:rsidR="00840BB1" w:rsidRPr="00840BB1" w:rsidRDefault="00D65C22" w:rsidP="00D65C22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840BB1">
        <w:rPr>
          <w:color w:val="auto"/>
        </w:rPr>
        <w:t>7</w:t>
      </w:r>
      <w:r w:rsidR="00840BB1" w:rsidRPr="00762BE2">
        <w:rPr>
          <w:color w:val="auto"/>
        </w:rPr>
        <w:t xml:space="preserve">. </w:t>
      </w:r>
      <w:r>
        <w:rPr>
          <w:color w:val="auto"/>
        </w:rPr>
        <w:t>ОТСЛЕЖИВАНИЕ ЗАТРАТ «ВРУЧНУЮ»</w:t>
      </w:r>
    </w:p>
    <w:p w:rsidR="00D65C22" w:rsidRPr="00D65C22" w:rsidRDefault="00D65C22" w:rsidP="00D65C22">
      <w:pPr>
        <w:numPr>
          <w:ilvl w:val="0"/>
          <w:numId w:val="4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Отслеживание затрат вручную</w:t>
      </w:r>
      <w:r w:rsidRPr="00D65C22">
        <w:rPr>
          <w:b/>
        </w:rPr>
        <w:br/>
      </w:r>
      <w:r w:rsidRPr="00D65C22">
        <w:t>Настройка отслеживания затрат, ввод фактических затрат, просмотр отклонений по затратам.</w:t>
      </w:r>
    </w:p>
    <w:p w:rsidR="00D65C22" w:rsidRPr="00D65C22" w:rsidRDefault="00D65C22" w:rsidP="00D65C22">
      <w:pPr>
        <w:numPr>
          <w:ilvl w:val="0"/>
          <w:numId w:val="4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Методика освоенного объема</w:t>
      </w:r>
      <w:r w:rsidRPr="00D65C22">
        <w:rPr>
          <w:b/>
        </w:rPr>
        <w:br/>
      </w:r>
      <w:r w:rsidRPr="00D65C22">
        <w:t>Практическое использование показателей освоенного объема. Настройка расчета показателей освоенного объема. Динамический анализ освоенного объема.</w:t>
      </w:r>
    </w:p>
    <w:p w:rsidR="00840BB1" w:rsidRPr="00D65C22" w:rsidRDefault="00D65C22" w:rsidP="00D65C22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840BB1">
        <w:rPr>
          <w:color w:val="auto"/>
        </w:rPr>
        <w:t>8</w:t>
      </w:r>
      <w:r w:rsidR="00840BB1" w:rsidRPr="00762BE2">
        <w:rPr>
          <w:color w:val="auto"/>
        </w:rPr>
        <w:t xml:space="preserve">. </w:t>
      </w:r>
      <w:r>
        <w:rPr>
          <w:color w:val="auto"/>
        </w:rPr>
        <w:t xml:space="preserve">ОТСЛЕЖИВАНИЕ ТРУДОЗАТРАТ С ИСПОЛЬЗОВАНИЕМ </w:t>
      </w:r>
      <w:r>
        <w:rPr>
          <w:color w:val="auto"/>
          <w:lang w:val="en-US"/>
        </w:rPr>
        <w:t>PWA</w:t>
      </w:r>
    </w:p>
    <w:p w:rsidR="00D65C22" w:rsidRPr="00D65C22" w:rsidRDefault="00D65C22" w:rsidP="00D65C22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Работа со страницей «Мои задачи»</w:t>
      </w:r>
      <w:r w:rsidRPr="00D65C22">
        <w:rPr>
          <w:b/>
        </w:rPr>
        <w:br/>
      </w:r>
      <w:r w:rsidRPr="00D65C22">
        <w:t xml:space="preserve">Настройка параметров отслеживания в </w:t>
      </w:r>
      <w:proofErr w:type="spellStart"/>
      <w:r w:rsidRPr="00D65C22">
        <w:t>Project</w:t>
      </w:r>
      <w:proofErr w:type="spellEnd"/>
      <w:r w:rsidRPr="00D65C22">
        <w:t>, настройка PWA, ввод фактических данных на странице «Мои задачи».</w:t>
      </w:r>
    </w:p>
    <w:p w:rsidR="00D65C22" w:rsidRPr="00D65C22" w:rsidRDefault="00D65C22" w:rsidP="00D65C22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D65C22">
        <w:rPr>
          <w:b/>
        </w:rPr>
        <w:t>Работа со страницей «Расписание»</w:t>
      </w:r>
    </w:p>
    <w:p w:rsidR="00840BB1" w:rsidRDefault="00D65C22" w:rsidP="00D65C22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840BB1">
        <w:rPr>
          <w:color w:val="auto"/>
        </w:rPr>
        <w:t>9</w:t>
      </w:r>
      <w:r w:rsidR="00840BB1" w:rsidRPr="00762BE2">
        <w:rPr>
          <w:color w:val="auto"/>
        </w:rPr>
        <w:t xml:space="preserve">. </w:t>
      </w:r>
      <w:r>
        <w:rPr>
          <w:color w:val="auto"/>
        </w:rPr>
        <w:t>РЕЗЕРОВИРОВАНИЕ</w:t>
      </w:r>
      <w:r w:rsidRPr="00D65C22">
        <w:rPr>
          <w:color w:val="auto"/>
        </w:rPr>
        <w:t xml:space="preserve"> </w:t>
      </w:r>
      <w:r>
        <w:rPr>
          <w:color w:val="auto"/>
        </w:rPr>
        <w:t xml:space="preserve">ТРУДОЗАТРАТ РЕСУРСОВ В </w:t>
      </w:r>
      <w:r>
        <w:rPr>
          <w:color w:val="auto"/>
          <w:lang w:val="en-US"/>
        </w:rPr>
        <w:t>PWA</w:t>
      </w:r>
    </w:p>
    <w:p w:rsidR="00D65C22" w:rsidRPr="00D65C22" w:rsidRDefault="00D65C22" w:rsidP="00D65C22">
      <w:pPr>
        <w:numPr>
          <w:ilvl w:val="0"/>
          <w:numId w:val="4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Работа с центром ресурсов</w:t>
      </w:r>
      <w:r w:rsidRPr="00D65C22">
        <w:rPr>
          <w:b/>
        </w:rPr>
        <w:br/>
      </w:r>
      <w:r w:rsidRPr="00D65C22">
        <w:t>Просмотр назначений ресурсов, просмотр доступности ресурсов, настройка представления «Центр ресурсов»</w:t>
      </w:r>
    </w:p>
    <w:p w:rsidR="00B87776" w:rsidRPr="00A81EE2" w:rsidRDefault="00D65C22" w:rsidP="00A81EE2">
      <w:pPr>
        <w:numPr>
          <w:ilvl w:val="0"/>
          <w:numId w:val="4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65C22">
        <w:rPr>
          <w:b/>
        </w:rPr>
        <w:t>Работа с планами ресурсов</w:t>
      </w:r>
      <w:r w:rsidRPr="00D65C22">
        <w:rPr>
          <w:b/>
        </w:rPr>
        <w:br/>
      </w:r>
      <w:r w:rsidRPr="00D65C22">
        <w:t>Создание плана ресурсов, настройка расчёта плана ресурсов, ввод трудозатрат в планы ресурсов.</w:t>
      </w:r>
    </w:p>
    <w:sectPr w:rsidR="00B87776" w:rsidRPr="00A81EE2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D5" w:rsidRDefault="00E226D5">
      <w:pPr>
        <w:spacing w:after="0" w:line="240" w:lineRule="auto"/>
      </w:pPr>
      <w:r>
        <w:separator/>
      </w:r>
    </w:p>
  </w:endnote>
  <w:endnote w:type="continuationSeparator" w:id="0">
    <w:p w:rsidR="00E226D5" w:rsidRDefault="00E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7300D2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7300D2">
      <w:fldChar w:fldCharType="begin"/>
    </w:r>
    <w:r w:rsidR="00E82323">
      <w:instrText xml:space="preserve"> PAGE   \* MERGEFORMAT </w:instrText>
    </w:r>
    <w:r w:rsidRPr="007300D2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7300D2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7300D2">
      <w:fldChar w:fldCharType="begin"/>
    </w:r>
    <w:r w:rsidR="00E82323">
      <w:instrText xml:space="preserve"> PAGE   \* MERGEFORMAT </w:instrText>
    </w:r>
    <w:r w:rsidRPr="007300D2">
      <w:fldChar w:fldCharType="separate"/>
    </w:r>
    <w:r w:rsidR="00A81EE2" w:rsidRPr="00A81EE2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D5" w:rsidRDefault="00E226D5">
      <w:pPr>
        <w:spacing w:after="0"/>
        <w:ind w:left="14"/>
      </w:pPr>
      <w:r>
        <w:separator/>
      </w:r>
    </w:p>
  </w:footnote>
  <w:footnote w:type="continuationSeparator" w:id="0">
    <w:p w:rsidR="00E226D5" w:rsidRDefault="00E226D5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15"/>
    <w:multiLevelType w:val="multilevel"/>
    <w:tmpl w:val="4B8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7882"/>
    <w:multiLevelType w:val="multilevel"/>
    <w:tmpl w:val="E6DE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0F522F"/>
    <w:multiLevelType w:val="multilevel"/>
    <w:tmpl w:val="50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C6CAC"/>
    <w:multiLevelType w:val="multilevel"/>
    <w:tmpl w:val="8958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453FA"/>
    <w:multiLevelType w:val="multilevel"/>
    <w:tmpl w:val="CCF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E57798"/>
    <w:multiLevelType w:val="multilevel"/>
    <w:tmpl w:val="848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3F3700"/>
    <w:multiLevelType w:val="multilevel"/>
    <w:tmpl w:val="5F5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B5345"/>
    <w:multiLevelType w:val="multilevel"/>
    <w:tmpl w:val="885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34284"/>
    <w:multiLevelType w:val="multilevel"/>
    <w:tmpl w:val="F09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870F8"/>
    <w:multiLevelType w:val="multilevel"/>
    <w:tmpl w:val="770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6627A6"/>
    <w:multiLevelType w:val="multilevel"/>
    <w:tmpl w:val="9BB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906F7"/>
    <w:multiLevelType w:val="multilevel"/>
    <w:tmpl w:val="AEB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11C08"/>
    <w:multiLevelType w:val="multilevel"/>
    <w:tmpl w:val="05B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D43F7C"/>
    <w:multiLevelType w:val="multilevel"/>
    <w:tmpl w:val="66D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B55C9C"/>
    <w:multiLevelType w:val="multilevel"/>
    <w:tmpl w:val="4B3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7AC5E23"/>
    <w:multiLevelType w:val="multilevel"/>
    <w:tmpl w:val="7D9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1696EBD"/>
    <w:multiLevelType w:val="multilevel"/>
    <w:tmpl w:val="1A0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384D4C"/>
    <w:multiLevelType w:val="multilevel"/>
    <w:tmpl w:val="58B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8A10E8"/>
    <w:multiLevelType w:val="multilevel"/>
    <w:tmpl w:val="815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E8711F"/>
    <w:multiLevelType w:val="multilevel"/>
    <w:tmpl w:val="1EE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A7390"/>
    <w:multiLevelType w:val="multilevel"/>
    <w:tmpl w:val="71A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D72764"/>
    <w:multiLevelType w:val="multilevel"/>
    <w:tmpl w:val="B0C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30221D"/>
    <w:multiLevelType w:val="multilevel"/>
    <w:tmpl w:val="B85E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"/>
  </w:num>
  <w:num w:numId="3">
    <w:abstractNumId w:val="25"/>
  </w:num>
  <w:num w:numId="4">
    <w:abstractNumId w:val="22"/>
  </w:num>
  <w:num w:numId="5">
    <w:abstractNumId w:val="20"/>
  </w:num>
  <w:num w:numId="6">
    <w:abstractNumId w:val="24"/>
  </w:num>
  <w:num w:numId="7">
    <w:abstractNumId w:val="40"/>
  </w:num>
  <w:num w:numId="8">
    <w:abstractNumId w:val="41"/>
  </w:num>
  <w:num w:numId="9">
    <w:abstractNumId w:val="33"/>
  </w:num>
  <w:num w:numId="10">
    <w:abstractNumId w:val="2"/>
  </w:num>
  <w:num w:numId="11">
    <w:abstractNumId w:val="37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34"/>
  </w:num>
  <w:num w:numId="17">
    <w:abstractNumId w:val="15"/>
  </w:num>
  <w:num w:numId="18">
    <w:abstractNumId w:val="26"/>
  </w:num>
  <w:num w:numId="19">
    <w:abstractNumId w:val="29"/>
  </w:num>
  <w:num w:numId="20">
    <w:abstractNumId w:val="10"/>
  </w:num>
  <w:num w:numId="21">
    <w:abstractNumId w:val="19"/>
  </w:num>
  <w:num w:numId="22">
    <w:abstractNumId w:val="18"/>
  </w:num>
  <w:num w:numId="23">
    <w:abstractNumId w:val="28"/>
  </w:num>
  <w:num w:numId="24">
    <w:abstractNumId w:val="1"/>
  </w:num>
  <w:num w:numId="25">
    <w:abstractNumId w:val="32"/>
  </w:num>
  <w:num w:numId="26">
    <w:abstractNumId w:val="14"/>
  </w:num>
  <w:num w:numId="27">
    <w:abstractNumId w:val="36"/>
  </w:num>
  <w:num w:numId="28">
    <w:abstractNumId w:val="17"/>
  </w:num>
  <w:num w:numId="29">
    <w:abstractNumId w:val="11"/>
  </w:num>
  <w:num w:numId="30">
    <w:abstractNumId w:val="38"/>
  </w:num>
  <w:num w:numId="31">
    <w:abstractNumId w:val="0"/>
  </w:num>
  <w:num w:numId="32">
    <w:abstractNumId w:val="6"/>
  </w:num>
  <w:num w:numId="33">
    <w:abstractNumId w:val="16"/>
  </w:num>
  <w:num w:numId="34">
    <w:abstractNumId w:val="9"/>
  </w:num>
  <w:num w:numId="35">
    <w:abstractNumId w:val="42"/>
  </w:num>
  <w:num w:numId="36">
    <w:abstractNumId w:val="12"/>
  </w:num>
  <w:num w:numId="37">
    <w:abstractNumId w:val="23"/>
  </w:num>
  <w:num w:numId="38">
    <w:abstractNumId w:val="39"/>
  </w:num>
  <w:num w:numId="39">
    <w:abstractNumId w:val="21"/>
  </w:num>
  <w:num w:numId="40">
    <w:abstractNumId w:val="3"/>
  </w:num>
  <w:num w:numId="41">
    <w:abstractNumId w:val="31"/>
  </w:num>
  <w:num w:numId="42">
    <w:abstractNumId w:val="13"/>
  </w:num>
  <w:num w:numId="43">
    <w:abstractNumId w:val="43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13DAB"/>
    <w:rsid w:val="000C6F33"/>
    <w:rsid w:val="000E0B4D"/>
    <w:rsid w:val="00181BC2"/>
    <w:rsid w:val="00250892"/>
    <w:rsid w:val="002F2093"/>
    <w:rsid w:val="00306205"/>
    <w:rsid w:val="00473BAB"/>
    <w:rsid w:val="0049388F"/>
    <w:rsid w:val="004B3E5F"/>
    <w:rsid w:val="00526961"/>
    <w:rsid w:val="005E7AF5"/>
    <w:rsid w:val="006D42C7"/>
    <w:rsid w:val="007300D2"/>
    <w:rsid w:val="00731625"/>
    <w:rsid w:val="007A5E0A"/>
    <w:rsid w:val="00840BB1"/>
    <w:rsid w:val="00936A5A"/>
    <w:rsid w:val="009E4F5F"/>
    <w:rsid w:val="00A81EE2"/>
    <w:rsid w:val="00B828F4"/>
    <w:rsid w:val="00B87776"/>
    <w:rsid w:val="00BE0ECE"/>
    <w:rsid w:val="00C8102C"/>
    <w:rsid w:val="00CB6669"/>
    <w:rsid w:val="00CC4DF0"/>
    <w:rsid w:val="00D11312"/>
    <w:rsid w:val="00D4172C"/>
    <w:rsid w:val="00D65C22"/>
    <w:rsid w:val="00DC0A96"/>
    <w:rsid w:val="00DD3E7F"/>
    <w:rsid w:val="00E226D5"/>
    <w:rsid w:val="00E4599E"/>
    <w:rsid w:val="00E82323"/>
    <w:rsid w:val="00EB310D"/>
    <w:rsid w:val="00EF36F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Normal (Web)"/>
    <w:basedOn w:val="a"/>
    <w:uiPriority w:val="99"/>
    <w:semiHidden/>
    <w:unhideWhenUsed/>
    <w:rsid w:val="000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D5C0-D899-47BD-8EF8-485DE29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5</cp:revision>
  <dcterms:created xsi:type="dcterms:W3CDTF">2019-05-25T10:57:00Z</dcterms:created>
  <dcterms:modified xsi:type="dcterms:W3CDTF">2019-05-25T11:06:00Z</dcterms:modified>
</cp:coreProperties>
</file>