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6E" w:rsidRPr="00785E6E" w:rsidRDefault="00B7279F" w:rsidP="00785E6E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</w:t>
      </w:r>
      <w:r w:rsidR="00785E6E">
        <w:rPr>
          <w:rFonts w:ascii="Calibri" w:hAnsi="Calibri"/>
          <w:i/>
          <w:iCs/>
          <w:color w:val="B13728"/>
          <w:kern w:val="32"/>
        </w:rPr>
        <w:t xml:space="preserve">а </w:t>
      </w:r>
      <w:r w:rsidR="00785E6E" w:rsidRPr="00785E6E">
        <w:rPr>
          <w:rFonts w:ascii="Calibri" w:hAnsi="Calibri"/>
          <w:i/>
          <w:iCs/>
          <w:color w:val="B13728"/>
          <w:kern w:val="32"/>
        </w:rPr>
        <w:t>«Основы планирования и мониторинга проектов»</w:t>
      </w:r>
    </w:p>
    <w:bookmarkEnd w:id="0"/>
    <w:p w:rsidR="009C6AFC" w:rsidRDefault="00E4599E" w:rsidP="00785E6E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785E6E">
        <w:t>1</w:t>
      </w:r>
      <w:r w:rsidR="009C6AFC" w:rsidRPr="009C6AFC">
        <w:t xml:space="preserve"> </w:t>
      </w:r>
      <w:r w:rsidR="00785E6E">
        <w:t>день</w:t>
      </w:r>
    </w:p>
    <w:p w:rsidR="00E4599E" w:rsidRDefault="00E4599E" w:rsidP="00785E6E">
      <w:pPr>
        <w:spacing w:beforeLines="60" w:afterLines="60"/>
        <w:ind w:left="-567"/>
      </w:pPr>
      <w:r w:rsidRPr="009C6AFC">
        <w:rPr>
          <w:rFonts w:ascii="Times New Roman" w:eastAsia="Times New Roman" w:hAnsi="Times New Roman" w:cs="Times New Roman"/>
          <w:color w:val="auto"/>
          <w:sz w:val="32"/>
        </w:rPr>
        <w:t xml:space="preserve">1. </w:t>
      </w:r>
      <w:r w:rsidR="001C5E0A">
        <w:rPr>
          <w:rFonts w:ascii="Times New Roman" w:eastAsia="Times New Roman" w:hAnsi="Times New Roman" w:cs="Times New Roman"/>
          <w:color w:val="auto"/>
          <w:sz w:val="32"/>
        </w:rPr>
        <w:t>ВВЕДЕНИЕ</w:t>
      </w:r>
      <w:r w:rsidR="009C6AFC" w:rsidRPr="009C6AFC">
        <w:rPr>
          <w:rFonts w:ascii="Times New Roman" w:hAnsi="Times New Roman" w:cs="Times New Roman"/>
          <w:color w:val="auto"/>
          <w:sz w:val="32"/>
        </w:rPr>
        <w:t xml:space="preserve"> 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Обзор программы тренинга, управление ожиданиями от курса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Знакомство с участниками тренинга. Анализ ожиданий от курса.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Стандарты и сертификация в области управления проектами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PMI — международная профессиональная некоммерческая ассоциация руководителей проектов.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 xml:space="preserve">Сертификация PM </w:t>
      </w:r>
      <w:proofErr w:type="spellStart"/>
      <w:r w:rsidRPr="009F34CA">
        <w:rPr>
          <w:rFonts w:ascii="Calibri" w:eastAsia="Calibri" w:hAnsi="Calibri" w:cs="Calibri"/>
          <w:color w:val="000000"/>
          <w:sz w:val="22"/>
          <w:szCs w:val="22"/>
        </w:rPr>
        <w:t>Expert</w:t>
      </w:r>
      <w:proofErr w:type="spellEnd"/>
      <w:r w:rsidRPr="009F34CA">
        <w:rPr>
          <w:rFonts w:ascii="Calibri" w:eastAsia="Calibri" w:hAnsi="Calibri" w:cs="Calibri"/>
          <w:color w:val="000000"/>
          <w:sz w:val="22"/>
          <w:szCs w:val="22"/>
        </w:rPr>
        <w:t xml:space="preserve"> – PME, PMEP, PMSE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Краткий обзор подходов стандартов управления проектами - PMI, IPMA, PRINCE2, ISO, ГОСТ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Ключевые термины и принципы управления проектами.</w:t>
      </w:r>
    </w:p>
    <w:p w:rsidR="004E1DAE" w:rsidRPr="00CD5B20" w:rsidRDefault="009F34CA" w:rsidP="009F34CA">
      <w:pPr>
        <w:pStyle w:val="aa"/>
        <w:shd w:val="clear" w:color="auto" w:fill="FFFFFF"/>
        <w:spacing w:before="150" w:beforeAutospacing="0" w:after="24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Определение проекта. Отличие проектной деятельности от операционной. Критерии успешности проектов. Границы проектов. Отличие жизненного цикла проектов и инвестиционных проектов. Рекомендации по адаптации подходов стандарта PMBOK для применения в компании. Стоимость и ценность профессионального управления проектами.</w:t>
      </w:r>
    </w:p>
    <w:p w:rsidR="0086330F" w:rsidRPr="009F34CA" w:rsidRDefault="00E4599E" w:rsidP="009F34CA">
      <w:pPr>
        <w:spacing w:beforeLines="60" w:afterLines="60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 w:rsidRPr="0055414E">
        <w:rPr>
          <w:rFonts w:ascii="Times New Roman" w:eastAsia="Times New Roman" w:hAnsi="Times New Roman" w:cs="Times New Roman"/>
          <w:color w:val="auto"/>
          <w:sz w:val="32"/>
        </w:rPr>
        <w:t xml:space="preserve">2. </w:t>
      </w:r>
      <w:r w:rsidR="00785E6E">
        <w:rPr>
          <w:rFonts w:ascii="Times New Roman" w:eastAsia="Times New Roman" w:hAnsi="Times New Roman" w:cs="Times New Roman"/>
          <w:color w:val="auto"/>
          <w:sz w:val="32"/>
        </w:rPr>
        <w:t>ПЛАНИРОВАНИЕ ПРОЕКТОВ</w:t>
      </w:r>
    </w:p>
    <w:p w:rsidR="00785E6E" w:rsidRDefault="00785E6E" w:rsidP="00A5387B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sz w:val="32"/>
        </w:rPr>
      </w:pPr>
      <w:r w:rsidRPr="0055414E">
        <w:rPr>
          <w:sz w:val="32"/>
        </w:rPr>
        <w:t>2.</w:t>
      </w:r>
      <w:r>
        <w:rPr>
          <w:sz w:val="32"/>
        </w:rPr>
        <w:t>1.</w:t>
      </w:r>
      <w:r w:rsidRPr="0055414E">
        <w:rPr>
          <w:sz w:val="32"/>
        </w:rPr>
        <w:t xml:space="preserve"> </w:t>
      </w:r>
      <w:r>
        <w:rPr>
          <w:sz w:val="32"/>
        </w:rPr>
        <w:t>ОПРЕДЕЛЕНИЕ ЦЕЛЕЙ И СОДЕРЖАНИЯ ПРОЕКТОВ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Разработка Устава проекта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Цель – быстрый старт проекта. Содержание устава проекта. Основные результаты процесса – признание существования проекта в компании и назначение руководителя проекта.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Разработка Плана управления проектом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Цель – организовать разработку и скоординировать различные части Плана проекта. Итерационный характер процесса. Метод «набегающей волны».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Определение содержания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Определение Содержания проекта (</w:t>
      </w:r>
      <w:proofErr w:type="spellStart"/>
      <w:r w:rsidRPr="009F34CA">
        <w:rPr>
          <w:rFonts w:ascii="Calibri" w:eastAsia="Calibri" w:hAnsi="Calibri" w:cs="Calibri"/>
          <w:color w:val="000000"/>
          <w:sz w:val="22"/>
          <w:szCs w:val="22"/>
        </w:rPr>
        <w:t>Project</w:t>
      </w:r>
      <w:proofErr w:type="spellEnd"/>
      <w:r w:rsidRPr="009F34C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9F34CA">
        <w:rPr>
          <w:rFonts w:ascii="Calibri" w:eastAsia="Calibri" w:hAnsi="Calibri" w:cs="Calibri"/>
          <w:color w:val="000000"/>
          <w:sz w:val="22"/>
          <w:szCs w:val="22"/>
        </w:rPr>
        <w:t>Scope</w:t>
      </w:r>
      <w:proofErr w:type="spellEnd"/>
      <w:r w:rsidRPr="009F34CA">
        <w:rPr>
          <w:rFonts w:ascii="Calibri" w:eastAsia="Calibri" w:hAnsi="Calibri" w:cs="Calibri"/>
          <w:color w:val="000000"/>
          <w:sz w:val="22"/>
          <w:szCs w:val="22"/>
        </w:rPr>
        <w:t>) и Содержания продукта (</w:t>
      </w:r>
      <w:proofErr w:type="spellStart"/>
      <w:r w:rsidRPr="009F34CA">
        <w:rPr>
          <w:rFonts w:ascii="Calibri" w:eastAsia="Calibri" w:hAnsi="Calibri" w:cs="Calibri"/>
          <w:color w:val="000000"/>
          <w:sz w:val="22"/>
          <w:szCs w:val="22"/>
        </w:rPr>
        <w:t>Product</w:t>
      </w:r>
      <w:proofErr w:type="spellEnd"/>
      <w:r w:rsidRPr="009F34C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9F34CA">
        <w:rPr>
          <w:rFonts w:ascii="Calibri" w:eastAsia="Calibri" w:hAnsi="Calibri" w:cs="Calibri"/>
          <w:color w:val="000000"/>
          <w:sz w:val="22"/>
          <w:szCs w:val="22"/>
        </w:rPr>
        <w:t>Scope</w:t>
      </w:r>
      <w:proofErr w:type="spellEnd"/>
      <w:r w:rsidRPr="009F34CA">
        <w:rPr>
          <w:rFonts w:ascii="Calibri" w:eastAsia="Calibri" w:hAnsi="Calibri" w:cs="Calibri"/>
          <w:color w:val="000000"/>
          <w:sz w:val="22"/>
          <w:szCs w:val="22"/>
        </w:rPr>
        <w:t>).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 xml:space="preserve">Описание содержания – краеугольный элемент плана. Важность фиксации содержания в одном документе. </w:t>
      </w:r>
      <w:proofErr w:type="spellStart"/>
      <w:r w:rsidRPr="009F34CA">
        <w:rPr>
          <w:rFonts w:ascii="Calibri" w:eastAsia="Calibri" w:hAnsi="Calibri" w:cs="Calibri"/>
          <w:color w:val="000000"/>
          <w:sz w:val="22"/>
          <w:szCs w:val="22"/>
        </w:rPr>
        <w:t>Project</w:t>
      </w:r>
      <w:proofErr w:type="spellEnd"/>
      <w:r w:rsidRPr="009F34C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9F34CA">
        <w:rPr>
          <w:rFonts w:ascii="Calibri" w:eastAsia="Calibri" w:hAnsi="Calibri" w:cs="Calibri"/>
          <w:color w:val="000000"/>
          <w:sz w:val="22"/>
          <w:szCs w:val="22"/>
        </w:rPr>
        <w:t>Scope</w:t>
      </w:r>
      <w:proofErr w:type="spellEnd"/>
      <w:r w:rsidRPr="009F34C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9F34CA">
        <w:rPr>
          <w:rFonts w:ascii="Calibri" w:eastAsia="Calibri" w:hAnsi="Calibri" w:cs="Calibri"/>
          <w:color w:val="000000"/>
          <w:sz w:val="22"/>
          <w:szCs w:val="22"/>
        </w:rPr>
        <w:t>Statement</w:t>
      </w:r>
      <w:proofErr w:type="spellEnd"/>
      <w:r w:rsidRPr="009F34CA">
        <w:rPr>
          <w:rFonts w:ascii="Calibri" w:eastAsia="Calibri" w:hAnsi="Calibri" w:cs="Calibri"/>
          <w:color w:val="000000"/>
          <w:sz w:val="22"/>
          <w:szCs w:val="22"/>
        </w:rPr>
        <w:t xml:space="preserve"> (Цели и задачи, Техническое задание, Описание объема работ) — документ, определяющий и фиксирующий Содержание проекта (</w:t>
      </w:r>
      <w:proofErr w:type="spellStart"/>
      <w:r w:rsidRPr="009F34CA">
        <w:rPr>
          <w:rFonts w:ascii="Calibri" w:eastAsia="Calibri" w:hAnsi="Calibri" w:cs="Calibri"/>
          <w:color w:val="000000"/>
          <w:sz w:val="22"/>
          <w:szCs w:val="22"/>
        </w:rPr>
        <w:t>Project</w:t>
      </w:r>
      <w:proofErr w:type="spellEnd"/>
      <w:r w:rsidRPr="009F34C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9F34CA">
        <w:rPr>
          <w:rFonts w:ascii="Calibri" w:eastAsia="Calibri" w:hAnsi="Calibri" w:cs="Calibri"/>
          <w:color w:val="000000"/>
          <w:sz w:val="22"/>
          <w:szCs w:val="22"/>
        </w:rPr>
        <w:t>Scope</w:t>
      </w:r>
      <w:proofErr w:type="spellEnd"/>
      <w:r w:rsidRPr="009F34CA">
        <w:rPr>
          <w:rFonts w:ascii="Calibri" w:eastAsia="Calibri" w:hAnsi="Calibri" w:cs="Calibri"/>
          <w:color w:val="000000"/>
          <w:sz w:val="22"/>
          <w:szCs w:val="22"/>
        </w:rPr>
        <w:t>).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Создание иерархической структуры работ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Декомпозиция Цели на пакеты работы. Пакет работ – минимум один результат. До какого уровня разбивать? Что категорически нельзя делать при построении ИСР. Хорошая практика построения ИСР. Различные принципы декомпозиции.</w:t>
      </w:r>
    </w:p>
    <w:p w:rsidR="00D36B93" w:rsidRPr="00D36B93" w:rsidRDefault="00785E6E" w:rsidP="00D36B93">
      <w:pPr>
        <w:pStyle w:val="3"/>
        <w:shd w:val="clear" w:color="auto" w:fill="FFFFFF"/>
        <w:spacing w:before="300" w:after="150"/>
        <w:ind w:left="-567"/>
        <w:rPr>
          <w:rFonts w:ascii="Tahoma" w:hAnsi="Tahoma" w:cs="Tahoma"/>
          <w:color w:val="B13728"/>
          <w:sz w:val="22"/>
        </w:rPr>
      </w:pPr>
      <w:r>
        <w:rPr>
          <w:color w:val="auto"/>
        </w:rPr>
        <w:t>2.2</w:t>
      </w:r>
      <w:r w:rsidR="009C6AFC">
        <w:rPr>
          <w:color w:val="auto"/>
        </w:rPr>
        <w:t xml:space="preserve">. </w:t>
      </w:r>
      <w:r>
        <w:rPr>
          <w:color w:val="auto"/>
        </w:rPr>
        <w:t>ПЛАНИРОВАНИЕ СРОКОВ И РЕСУРСОВ ПРОЕКТА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Определение операций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Разбиение пакета работ на элементарные работы.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Определение последовательности операций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Диаграмма предшествования (</w:t>
      </w:r>
      <w:proofErr w:type="spellStart"/>
      <w:r w:rsidRPr="009F34CA">
        <w:rPr>
          <w:rFonts w:ascii="Calibri" w:eastAsia="Calibri" w:hAnsi="Calibri" w:cs="Calibri"/>
          <w:color w:val="000000"/>
          <w:sz w:val="22"/>
          <w:szCs w:val="22"/>
        </w:rPr>
        <w:t>Activity-On-Node</w:t>
      </w:r>
      <w:proofErr w:type="spellEnd"/>
      <w:r w:rsidRPr="009F34CA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F34CA">
        <w:rPr>
          <w:rFonts w:ascii="Calibri" w:eastAsia="Calibri" w:hAnsi="Calibri" w:cs="Calibri"/>
          <w:color w:val="000000"/>
          <w:sz w:val="22"/>
          <w:szCs w:val="22"/>
        </w:rPr>
        <w:t>Precedence</w:t>
      </w:r>
      <w:proofErr w:type="spellEnd"/>
      <w:r w:rsidRPr="009F34C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9F34CA">
        <w:rPr>
          <w:rFonts w:ascii="Calibri" w:eastAsia="Calibri" w:hAnsi="Calibri" w:cs="Calibri"/>
          <w:color w:val="000000"/>
          <w:sz w:val="22"/>
          <w:szCs w:val="22"/>
        </w:rPr>
        <w:t>diagram</w:t>
      </w:r>
      <w:proofErr w:type="spellEnd"/>
      <w:r w:rsidRPr="009F34CA">
        <w:rPr>
          <w:rFonts w:ascii="Calibri" w:eastAsia="Calibri" w:hAnsi="Calibri" w:cs="Calibri"/>
          <w:color w:val="000000"/>
          <w:sz w:val="22"/>
          <w:szCs w:val="22"/>
        </w:rPr>
        <w:t>). Типовые сетевые шаблоны работ. Сетевая диаграмма проекта (</w:t>
      </w:r>
      <w:proofErr w:type="spellStart"/>
      <w:r w:rsidRPr="009F34CA">
        <w:rPr>
          <w:rFonts w:ascii="Calibri" w:eastAsia="Calibri" w:hAnsi="Calibri" w:cs="Calibri"/>
          <w:color w:val="000000"/>
          <w:sz w:val="22"/>
          <w:szCs w:val="22"/>
        </w:rPr>
        <w:t>Network</w:t>
      </w:r>
      <w:proofErr w:type="spellEnd"/>
      <w:r w:rsidRPr="009F34C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9F34CA">
        <w:rPr>
          <w:rFonts w:ascii="Calibri" w:eastAsia="Calibri" w:hAnsi="Calibri" w:cs="Calibri"/>
          <w:color w:val="000000"/>
          <w:sz w:val="22"/>
          <w:szCs w:val="22"/>
        </w:rPr>
        <w:t>diagram</w:t>
      </w:r>
      <w:proofErr w:type="spellEnd"/>
      <w:r w:rsidRPr="009F34CA">
        <w:rPr>
          <w:rFonts w:ascii="Calibri" w:eastAsia="Calibri" w:hAnsi="Calibri" w:cs="Calibri"/>
          <w:color w:val="000000"/>
          <w:sz w:val="22"/>
          <w:szCs w:val="22"/>
        </w:rPr>
        <w:t>). Зависимости и ограничения между работами: Финиш-Старт, Финиш-Финиш, Старт-Старт, Старт-Финиш. Опережения и задержки.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Планирование ресурсов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Подходы к планированию ресурсов. Планирование с нижнего уровня WBS. Потребность в ресурсах. Доступность ресурсов. Формирование требований к ресурсам операций (ресурсный план). Формирование планов потребности в ресурсах.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Оценка длительности операций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 xml:space="preserve">Описание процесса. Сложность и итеративность оценки длительности уникальных операций. Виды оценок: </w:t>
      </w:r>
      <w:proofErr w:type="gramStart"/>
      <w:r w:rsidRPr="009F34CA">
        <w:rPr>
          <w:rFonts w:ascii="Calibri" w:eastAsia="Calibri" w:hAnsi="Calibri" w:cs="Calibri"/>
          <w:color w:val="000000"/>
          <w:sz w:val="22"/>
          <w:szCs w:val="22"/>
        </w:rPr>
        <w:t>экспертная</w:t>
      </w:r>
      <w:proofErr w:type="gramEnd"/>
      <w:r w:rsidRPr="009F34CA">
        <w:rPr>
          <w:rFonts w:ascii="Calibri" w:eastAsia="Calibri" w:hAnsi="Calibri" w:cs="Calibri"/>
          <w:color w:val="000000"/>
          <w:sz w:val="22"/>
          <w:szCs w:val="22"/>
        </w:rPr>
        <w:t xml:space="preserve"> (метод </w:t>
      </w:r>
      <w:proofErr w:type="spellStart"/>
      <w:r w:rsidRPr="009F34CA">
        <w:rPr>
          <w:rFonts w:ascii="Calibri" w:eastAsia="Calibri" w:hAnsi="Calibri" w:cs="Calibri"/>
          <w:color w:val="000000"/>
          <w:sz w:val="22"/>
          <w:szCs w:val="22"/>
        </w:rPr>
        <w:t>Дельфи</w:t>
      </w:r>
      <w:proofErr w:type="spellEnd"/>
      <w:r w:rsidRPr="009F34CA">
        <w:rPr>
          <w:rFonts w:ascii="Calibri" w:eastAsia="Calibri" w:hAnsi="Calibri" w:cs="Calibri"/>
          <w:color w:val="000000"/>
          <w:sz w:val="22"/>
          <w:szCs w:val="22"/>
        </w:rPr>
        <w:t>), аналоговая, по производительности и объему. Метод оценки по трем точкам. Золотое правило календарно-сетевого планирования.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Разработка расписания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Учет ограничений проекта при разработке расписания. Критический путь проекта – основа планирования и контроля сроков. Пример расчета критического пути. Виды резервов. Изменчивость критического пути. Выравнивание ресурсов. Разработка оптимального расписания с учетом ограничения по ресурсам. Методы сокращения длительностей работ проекта: сжатие, быстрый проход. Ресурсный критический путь. Уровни детализации календарно-сетевых графиков. Требования к качеству календарно-сетевых графиков.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Практическая сессия 1. Разработка расписания проекта</w:t>
      </w:r>
    </w:p>
    <w:p w:rsidR="009C6AFC" w:rsidRPr="004E1DAE" w:rsidRDefault="009F34CA" w:rsidP="009667D2">
      <w:pPr>
        <w:pStyle w:val="aa"/>
        <w:shd w:val="clear" w:color="auto" w:fill="FFFFFF"/>
        <w:spacing w:before="150" w:beforeAutospacing="0" w:after="24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Командам слушателей предлагается выявить критический путь, рассчитать резерв по работам.</w:t>
      </w:r>
    </w:p>
    <w:p w:rsidR="0086330F" w:rsidRDefault="00785E6E" w:rsidP="00785E6E">
      <w:pPr>
        <w:tabs>
          <w:tab w:val="left" w:pos="-284"/>
          <w:tab w:val="left" w:pos="0"/>
        </w:tabs>
        <w:spacing w:beforeLines="60" w:afterLines="60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2.3</w:t>
      </w:r>
      <w:r w:rsidR="0086330F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ПЛАНИРОВАНИЕ СТОИМОСТИ ПРОЕКТА</w:t>
      </w:r>
    </w:p>
    <w:p w:rsidR="009667D2" w:rsidRPr="009667D2" w:rsidRDefault="009667D2" w:rsidP="009667D2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667D2">
        <w:rPr>
          <w:rFonts w:ascii="Calibri" w:eastAsia="Calibri" w:hAnsi="Calibri" w:cs="Calibri"/>
          <w:b/>
          <w:color w:val="000000"/>
          <w:sz w:val="22"/>
          <w:szCs w:val="22"/>
        </w:rPr>
        <w:t>Оценка стоимости</w:t>
      </w:r>
    </w:p>
    <w:p w:rsidR="009667D2" w:rsidRPr="009667D2" w:rsidRDefault="009667D2" w:rsidP="009667D2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667D2">
        <w:rPr>
          <w:rFonts w:ascii="Calibri" w:eastAsia="Calibri" w:hAnsi="Calibri" w:cs="Calibri"/>
          <w:color w:val="000000"/>
          <w:sz w:val="22"/>
          <w:szCs w:val="22"/>
        </w:rPr>
        <w:t>Методы оценки стоимости (экспертная оценки, анализ предложений поставщиков, параметрическая оценка, оценка по аналогам и пр.). Точность оценки в зависимости от фазы проекта. Проведение вероятностной оценки стоимости с учетом существующих рисков и неопределенностей.</w:t>
      </w:r>
    </w:p>
    <w:p w:rsidR="009667D2" w:rsidRPr="009667D2" w:rsidRDefault="009667D2" w:rsidP="009667D2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667D2">
        <w:rPr>
          <w:rFonts w:ascii="Calibri" w:eastAsia="Calibri" w:hAnsi="Calibri" w:cs="Calibri"/>
          <w:b/>
          <w:color w:val="000000"/>
          <w:sz w:val="22"/>
          <w:szCs w:val="22"/>
        </w:rPr>
        <w:t>Определение бюджета</w:t>
      </w:r>
    </w:p>
    <w:p w:rsidR="009667D2" w:rsidRPr="009667D2" w:rsidRDefault="009667D2" w:rsidP="009667D2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667D2">
        <w:rPr>
          <w:rFonts w:ascii="Calibri" w:eastAsia="Calibri" w:hAnsi="Calibri" w:cs="Calibri"/>
          <w:color w:val="000000"/>
          <w:sz w:val="22"/>
          <w:szCs w:val="22"/>
        </w:rPr>
        <w:t xml:space="preserve">Смета и бюджет проекта. Порядок подготовки бюджета. Базовый план по стоимости (план освоения средств). План проекта по финансированию. Резервы стоимости. Формирование стоимостного плана проекта в привязке к календарным срокам выполнения работ. Автоматизация процессов стоимостного планирования. Взаимодействие участников проекта при формировании бюджета проекта. Увязка процессов планирования стоимости проектов и процессов </w:t>
      </w:r>
      <w:proofErr w:type="spellStart"/>
      <w:r w:rsidRPr="009667D2">
        <w:rPr>
          <w:rFonts w:ascii="Calibri" w:eastAsia="Calibri" w:hAnsi="Calibri" w:cs="Calibri"/>
          <w:color w:val="000000"/>
          <w:sz w:val="22"/>
          <w:szCs w:val="22"/>
        </w:rPr>
        <w:t>бюджетирования</w:t>
      </w:r>
      <w:proofErr w:type="spellEnd"/>
      <w:r w:rsidRPr="009667D2"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proofErr w:type="gramStart"/>
      <w:r w:rsidRPr="009667D2">
        <w:rPr>
          <w:rFonts w:ascii="Calibri" w:eastAsia="Calibri" w:hAnsi="Calibri" w:cs="Calibri"/>
          <w:color w:val="000000"/>
          <w:sz w:val="22"/>
          <w:szCs w:val="22"/>
        </w:rPr>
        <w:t>бизнес-планирования</w:t>
      </w:r>
      <w:proofErr w:type="spellEnd"/>
      <w:proofErr w:type="gramEnd"/>
      <w:r w:rsidRPr="009667D2">
        <w:rPr>
          <w:rFonts w:ascii="Calibri" w:eastAsia="Calibri" w:hAnsi="Calibri" w:cs="Calibri"/>
          <w:color w:val="000000"/>
          <w:sz w:val="22"/>
          <w:szCs w:val="22"/>
        </w:rPr>
        <w:t xml:space="preserve"> в Компании.</w:t>
      </w:r>
    </w:p>
    <w:p w:rsidR="009667D2" w:rsidRPr="009667D2" w:rsidRDefault="009667D2" w:rsidP="009667D2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667D2">
        <w:rPr>
          <w:rFonts w:ascii="Calibri" w:eastAsia="Calibri" w:hAnsi="Calibri" w:cs="Calibri"/>
          <w:b/>
          <w:color w:val="000000"/>
          <w:sz w:val="22"/>
          <w:szCs w:val="22"/>
        </w:rPr>
        <w:t>Практическая сессия 2. Формирование планов освоения и финансирования проекта.</w:t>
      </w:r>
    </w:p>
    <w:p w:rsidR="009667D2" w:rsidRPr="009667D2" w:rsidRDefault="009667D2" w:rsidP="009667D2">
      <w:pPr>
        <w:pStyle w:val="aa"/>
        <w:shd w:val="clear" w:color="auto" w:fill="FFFFFF"/>
        <w:spacing w:before="150" w:beforeAutospacing="0" w:after="24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667D2">
        <w:rPr>
          <w:rFonts w:ascii="Calibri" w:eastAsia="Calibri" w:hAnsi="Calibri" w:cs="Calibri"/>
          <w:color w:val="000000"/>
          <w:sz w:val="22"/>
          <w:szCs w:val="22"/>
        </w:rPr>
        <w:t>Командам слушателей предлагается сформировать план проекта по освоению средств и план финансирования проекта на основании расписания проекта и данных по оценке стоимости работ. По окончании производится разбор результатов выполнения задания.</w:t>
      </w:r>
    </w:p>
    <w:p w:rsidR="004E1DAE" w:rsidRDefault="00785E6E" w:rsidP="00785E6E">
      <w:pPr>
        <w:tabs>
          <w:tab w:val="left" w:pos="-284"/>
          <w:tab w:val="left" w:pos="0"/>
        </w:tabs>
        <w:spacing w:beforeLines="60" w:afterLines="60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3</w:t>
      </w:r>
      <w:r w:rsidR="004E1DAE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МОНИТОРИНГ И КОНТРОЛЬ ПРОЕКТОВ</w:t>
      </w:r>
    </w:p>
    <w:p w:rsidR="00785E6E" w:rsidRDefault="00785E6E" w:rsidP="00785E6E">
      <w:pPr>
        <w:tabs>
          <w:tab w:val="left" w:pos="-284"/>
          <w:tab w:val="left" w:pos="0"/>
        </w:tabs>
        <w:spacing w:beforeLines="60" w:afterLines="60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3.1. КОНТРОЛЬ СРОКОВ ПРОЕКТА</w:t>
      </w:r>
    </w:p>
    <w:p w:rsidR="00785E6E" w:rsidRPr="009667D2" w:rsidRDefault="009667D2" w:rsidP="00785E6E">
      <w:pPr>
        <w:tabs>
          <w:tab w:val="left" w:pos="-284"/>
          <w:tab w:val="left" w:pos="0"/>
        </w:tabs>
        <w:spacing w:beforeLines="60" w:afterLines="60"/>
        <w:ind w:left="-567"/>
        <w:jc w:val="both"/>
      </w:pPr>
      <w:r w:rsidRPr="009667D2">
        <w:lastRenderedPageBreak/>
        <w:t xml:space="preserve">Ключевые действия при контроле сроков проекта. Организация процесса сбора фактических данных о ходе работ. </w:t>
      </w:r>
      <w:proofErr w:type="spellStart"/>
      <w:r w:rsidRPr="009667D2">
        <w:t>Приоритизация</w:t>
      </w:r>
      <w:proofErr w:type="spellEnd"/>
      <w:r w:rsidRPr="009667D2">
        <w:t xml:space="preserve"> отклонений по резерву – важнейший принцип контроля расписания. Прогнозирование и анализ отклонений сроков с помощью КСМ. Аналитика из КСМ – основа для принятия решения. Уловки РП по контролю расписания. Влияние детализации расписания на процесс мониторинга сроков. Раскрутка критического пути. Отрицательный резерв. </w:t>
      </w:r>
      <w:proofErr w:type="spellStart"/>
      <w:r w:rsidRPr="009667D2">
        <w:t>Приоритизация</w:t>
      </w:r>
      <w:proofErr w:type="spellEnd"/>
      <w:r w:rsidRPr="009667D2">
        <w:t xml:space="preserve"> работ и ресурсов по резерву.</w:t>
      </w:r>
    </w:p>
    <w:p w:rsidR="00785E6E" w:rsidRDefault="00785E6E" w:rsidP="00785E6E">
      <w:pPr>
        <w:tabs>
          <w:tab w:val="left" w:pos="-284"/>
          <w:tab w:val="left" w:pos="0"/>
        </w:tabs>
        <w:spacing w:beforeLines="60" w:afterLines="60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3.2. КОНТРОЛЬ РЕСУРСОВ ПРОЕКТА</w:t>
      </w:r>
    </w:p>
    <w:p w:rsidR="00785E6E" w:rsidRPr="009667D2" w:rsidRDefault="009667D2" w:rsidP="00785E6E">
      <w:pPr>
        <w:tabs>
          <w:tab w:val="left" w:pos="-284"/>
          <w:tab w:val="left" w:pos="0"/>
        </w:tabs>
        <w:spacing w:beforeLines="60" w:afterLines="60"/>
        <w:ind w:left="-567"/>
        <w:jc w:val="both"/>
      </w:pPr>
      <w:r w:rsidRPr="009667D2">
        <w:t xml:space="preserve">Обзор методов мониторинга и контроля ресурсов проекта. Контроль по вехам. Журнал контроля поручений. Табели учета рабочего времени (таймшиты). Анализ эффективности работы ресурсов на основании отклонений фактических трудозатрат </w:t>
      </w:r>
      <w:proofErr w:type="gramStart"/>
      <w:r w:rsidRPr="009667D2">
        <w:t>от</w:t>
      </w:r>
      <w:proofErr w:type="gramEnd"/>
      <w:r w:rsidRPr="009667D2">
        <w:t xml:space="preserve"> плановых и нормативных.</w:t>
      </w:r>
    </w:p>
    <w:p w:rsidR="00785E6E" w:rsidRDefault="00785E6E" w:rsidP="00785E6E">
      <w:pPr>
        <w:tabs>
          <w:tab w:val="left" w:pos="-284"/>
          <w:tab w:val="left" w:pos="0"/>
        </w:tabs>
        <w:spacing w:beforeLines="60" w:afterLines="60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3.3. КОНТРОЛЬ СТОИМОСТИ ПРОЕКТА</w:t>
      </w:r>
    </w:p>
    <w:p w:rsidR="009667D2" w:rsidRPr="009667D2" w:rsidRDefault="009667D2" w:rsidP="009667D2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667D2">
        <w:rPr>
          <w:rFonts w:ascii="Calibri" w:eastAsia="Calibri" w:hAnsi="Calibri" w:cs="Calibri"/>
          <w:color w:val="000000"/>
          <w:sz w:val="22"/>
          <w:szCs w:val="22"/>
        </w:rPr>
        <w:t>Возможные причины отклонений бюджета проекта от базового плана. Пересчет бюджета проекта при сдвижке сроков выполнения работ по проекту. Метод освоенного объема. Показатели отклонения проекта по стоимости и срокам. Показатели выполнения расписания и бюджета проекта. Прогнозирование отклонений по стоимости проекта на основании фактических данных о ходе работ.</w:t>
      </w:r>
    </w:p>
    <w:p w:rsidR="009667D2" w:rsidRPr="009667D2" w:rsidRDefault="009667D2" w:rsidP="009667D2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667D2">
        <w:rPr>
          <w:rFonts w:ascii="Calibri" w:eastAsia="Calibri" w:hAnsi="Calibri" w:cs="Calibri"/>
          <w:b/>
          <w:color w:val="000000"/>
          <w:sz w:val="22"/>
          <w:szCs w:val="22"/>
        </w:rPr>
        <w:t xml:space="preserve">Практическая сессия 3. </w:t>
      </w:r>
      <w:proofErr w:type="gramStart"/>
      <w:r w:rsidRPr="009667D2">
        <w:rPr>
          <w:rFonts w:ascii="Calibri" w:eastAsia="Calibri" w:hAnsi="Calibri" w:cs="Calibri"/>
          <w:b/>
          <w:color w:val="000000"/>
          <w:sz w:val="22"/>
          <w:szCs w:val="22"/>
        </w:rPr>
        <w:t>Стоимостной</w:t>
      </w:r>
      <w:proofErr w:type="gramEnd"/>
      <w:r w:rsidRPr="009667D2">
        <w:rPr>
          <w:rFonts w:ascii="Calibri" w:eastAsia="Calibri" w:hAnsi="Calibri" w:cs="Calibri"/>
          <w:b/>
          <w:color w:val="000000"/>
          <w:sz w:val="22"/>
          <w:szCs w:val="22"/>
        </w:rPr>
        <w:t xml:space="preserve"> анализ проекта</w:t>
      </w:r>
    </w:p>
    <w:p w:rsidR="00785E6E" w:rsidRPr="009667D2" w:rsidRDefault="009667D2" w:rsidP="009667D2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667D2">
        <w:rPr>
          <w:rFonts w:ascii="Calibri" w:eastAsia="Calibri" w:hAnsi="Calibri" w:cs="Calibri"/>
          <w:color w:val="000000"/>
          <w:sz w:val="22"/>
          <w:szCs w:val="22"/>
        </w:rPr>
        <w:t xml:space="preserve">Командам слушателей предлагается провести </w:t>
      </w:r>
      <w:proofErr w:type="gramStart"/>
      <w:r w:rsidRPr="009667D2">
        <w:rPr>
          <w:rFonts w:ascii="Calibri" w:eastAsia="Calibri" w:hAnsi="Calibri" w:cs="Calibri"/>
          <w:color w:val="000000"/>
          <w:sz w:val="22"/>
          <w:szCs w:val="22"/>
        </w:rPr>
        <w:t>стоимостной</w:t>
      </w:r>
      <w:proofErr w:type="gramEnd"/>
      <w:r w:rsidRPr="009667D2">
        <w:rPr>
          <w:rFonts w:ascii="Calibri" w:eastAsia="Calibri" w:hAnsi="Calibri" w:cs="Calibri"/>
          <w:color w:val="000000"/>
          <w:sz w:val="22"/>
          <w:szCs w:val="22"/>
        </w:rPr>
        <w:t xml:space="preserve"> анализ игрового проекта. По окончании производится разбор результатов выполнения задания.</w:t>
      </w:r>
    </w:p>
    <w:p w:rsidR="00785E6E" w:rsidRDefault="00785E6E" w:rsidP="00785E6E">
      <w:pPr>
        <w:tabs>
          <w:tab w:val="left" w:pos="-284"/>
          <w:tab w:val="left" w:pos="0"/>
        </w:tabs>
        <w:spacing w:beforeLines="60" w:afterLines="60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3.4. ФОРМИРОВАНИЕ ОТЧЕТНОСТИ ПО ПРОЕКТУ</w:t>
      </w:r>
    </w:p>
    <w:p w:rsidR="00785E6E" w:rsidRPr="009667D2" w:rsidRDefault="009667D2" w:rsidP="00785E6E">
      <w:pPr>
        <w:tabs>
          <w:tab w:val="left" w:pos="-284"/>
          <w:tab w:val="left" w:pos="0"/>
        </w:tabs>
        <w:spacing w:beforeLines="60" w:afterLines="60"/>
        <w:ind w:left="-567"/>
        <w:jc w:val="both"/>
      </w:pPr>
      <w:r w:rsidRPr="009667D2">
        <w:t>Уровни отчетности по проекту. Отчетность по исполнению. Примеры отчетности: отчет о статусе выполнения работ, отчет верхнего уровня (</w:t>
      </w:r>
      <w:proofErr w:type="spellStart"/>
      <w:r w:rsidRPr="009667D2">
        <w:t>Dashboard</w:t>
      </w:r>
      <w:proofErr w:type="spellEnd"/>
      <w:r w:rsidRPr="009667D2">
        <w:t>). Автоматизация процессов формирования отчетности.</w:t>
      </w:r>
    </w:p>
    <w:p w:rsidR="00785E6E" w:rsidRDefault="00785E6E" w:rsidP="00785E6E">
      <w:pPr>
        <w:tabs>
          <w:tab w:val="left" w:pos="-284"/>
          <w:tab w:val="left" w:pos="0"/>
        </w:tabs>
        <w:spacing w:beforeLines="60" w:afterLines="60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4. УПРАВЛЕНИЕ ИЗМЕНЕНИЯМИ В ПРОЕКТАХ</w:t>
      </w:r>
    </w:p>
    <w:p w:rsidR="002F0211" w:rsidRPr="009667D2" w:rsidRDefault="009667D2" w:rsidP="009667D2">
      <w:pPr>
        <w:tabs>
          <w:tab w:val="left" w:pos="-284"/>
          <w:tab w:val="left" w:pos="0"/>
        </w:tabs>
        <w:spacing w:beforeLines="60" w:afterLines="60"/>
        <w:ind w:left="-567"/>
        <w:jc w:val="both"/>
      </w:pPr>
      <w:r w:rsidRPr="009667D2">
        <w:t>Цель – своевременно принять/отклонить изменения проекта. Ключевые шаги процесса управления изменениями. Два способа устранения отклонения от базового плана. Кто может быть инициатором изменений? Принципы построения системы управления изменениями: уровни принятия решений, Комитет по управлению изменениями, принцип «может и должен», гибкость и скорость, критерии изменения базового плана.</w:t>
      </w:r>
    </w:p>
    <w:sectPr w:rsidR="002F0211" w:rsidRPr="009667D2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14" w:rsidRDefault="00316514">
      <w:pPr>
        <w:spacing w:after="0" w:line="240" w:lineRule="auto"/>
      </w:pPr>
      <w:r>
        <w:separator/>
      </w:r>
    </w:p>
  </w:endnote>
  <w:endnote w:type="continuationSeparator" w:id="0">
    <w:p w:rsidR="00316514" w:rsidRDefault="0031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5F3FD3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5F3FD3">
      <w:fldChar w:fldCharType="begin"/>
    </w:r>
    <w:r w:rsidR="00E82323">
      <w:instrText xml:space="preserve"> PAGE   \* MERGEFORMAT </w:instrText>
    </w:r>
    <w:r w:rsidRPr="005F3FD3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5F3FD3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5F3FD3">
      <w:fldChar w:fldCharType="begin"/>
    </w:r>
    <w:r w:rsidR="00E82323">
      <w:instrText xml:space="preserve"> PAGE   \* MERGEFORMAT </w:instrText>
    </w:r>
    <w:r w:rsidRPr="005F3FD3">
      <w:fldChar w:fldCharType="separate"/>
    </w:r>
    <w:r w:rsidR="009667D2" w:rsidRPr="009667D2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14" w:rsidRDefault="00316514">
      <w:pPr>
        <w:spacing w:after="0"/>
        <w:ind w:left="14"/>
      </w:pPr>
      <w:r>
        <w:separator/>
      </w:r>
    </w:p>
  </w:footnote>
  <w:footnote w:type="continuationSeparator" w:id="0">
    <w:p w:rsidR="00316514" w:rsidRDefault="00316514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F2"/>
    <w:multiLevelType w:val="multilevel"/>
    <w:tmpl w:val="754A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2160F"/>
    <w:multiLevelType w:val="hybridMultilevel"/>
    <w:tmpl w:val="03CADC66"/>
    <w:lvl w:ilvl="0" w:tplc="C76AE1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CBD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7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4D3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4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45F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BB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CD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3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E66014"/>
    <w:multiLevelType w:val="hybridMultilevel"/>
    <w:tmpl w:val="63729578"/>
    <w:lvl w:ilvl="0" w:tplc="BA943B80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948C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41E3A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132C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CCF50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1148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A4B8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8AC8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1A18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776894"/>
    <w:multiLevelType w:val="hybridMultilevel"/>
    <w:tmpl w:val="A412E2C0"/>
    <w:lvl w:ilvl="0" w:tplc="6A1630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D3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58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57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0F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4C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0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D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591FAE"/>
    <w:multiLevelType w:val="hybridMultilevel"/>
    <w:tmpl w:val="2CA4E3C4"/>
    <w:lvl w:ilvl="0" w:tplc="6F881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05E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C5EA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2587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0D71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E78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857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A41D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2A6E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F429D4"/>
    <w:multiLevelType w:val="multilevel"/>
    <w:tmpl w:val="A4CE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95B06"/>
    <w:multiLevelType w:val="hybridMultilevel"/>
    <w:tmpl w:val="58DA2FE4"/>
    <w:lvl w:ilvl="0" w:tplc="C4E8A9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8AE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4F60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4B54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E19C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E254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4B45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231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CC28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B7799E"/>
    <w:multiLevelType w:val="multilevel"/>
    <w:tmpl w:val="0442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67C57"/>
    <w:multiLevelType w:val="hybridMultilevel"/>
    <w:tmpl w:val="CB6C78B8"/>
    <w:lvl w:ilvl="0" w:tplc="909AC5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6C57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899A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D3B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E317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4DD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AEA8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F34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76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CE1113"/>
    <w:multiLevelType w:val="multilevel"/>
    <w:tmpl w:val="5C78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94280"/>
    <w:multiLevelType w:val="multilevel"/>
    <w:tmpl w:val="D22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10842"/>
    <w:multiLevelType w:val="hybridMultilevel"/>
    <w:tmpl w:val="F1A85B8E"/>
    <w:lvl w:ilvl="0" w:tplc="E98E9C8A">
      <w:start w:val="1"/>
      <w:numFmt w:val="decimal"/>
      <w:lvlText w:val="%1."/>
      <w:lvlJc w:val="left"/>
      <w:pPr>
        <w:ind w:left="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ADCD8">
      <w:start w:val="1"/>
      <w:numFmt w:val="lowerLetter"/>
      <w:lvlText w:val="%2"/>
      <w:lvlJc w:val="left"/>
      <w:pPr>
        <w:ind w:left="1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9260">
      <w:start w:val="1"/>
      <w:numFmt w:val="lowerRoman"/>
      <w:lvlText w:val="%3"/>
      <w:lvlJc w:val="left"/>
      <w:pPr>
        <w:ind w:left="19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485A">
      <w:start w:val="1"/>
      <w:numFmt w:val="decimal"/>
      <w:lvlText w:val="%4"/>
      <w:lvlJc w:val="left"/>
      <w:pPr>
        <w:ind w:left="26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2CE06">
      <w:start w:val="1"/>
      <w:numFmt w:val="lowerLetter"/>
      <w:lvlText w:val="%5"/>
      <w:lvlJc w:val="left"/>
      <w:pPr>
        <w:ind w:left="33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E7596">
      <w:start w:val="1"/>
      <w:numFmt w:val="lowerRoman"/>
      <w:lvlText w:val="%6"/>
      <w:lvlJc w:val="left"/>
      <w:pPr>
        <w:ind w:left="40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B8A0">
      <w:start w:val="1"/>
      <w:numFmt w:val="decimal"/>
      <w:lvlText w:val="%7"/>
      <w:lvlJc w:val="left"/>
      <w:pPr>
        <w:ind w:left="47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A12CC">
      <w:start w:val="1"/>
      <w:numFmt w:val="lowerLetter"/>
      <w:lvlText w:val="%8"/>
      <w:lvlJc w:val="left"/>
      <w:pPr>
        <w:ind w:left="55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68090">
      <w:start w:val="1"/>
      <w:numFmt w:val="lowerRoman"/>
      <w:lvlText w:val="%9"/>
      <w:lvlJc w:val="left"/>
      <w:pPr>
        <w:ind w:left="62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0D4057"/>
    <w:multiLevelType w:val="hybridMultilevel"/>
    <w:tmpl w:val="377AB46E"/>
    <w:lvl w:ilvl="0" w:tplc="94AC12D4">
      <w:start w:val="1"/>
      <w:numFmt w:val="decimal"/>
      <w:lvlText w:val="%1."/>
      <w:lvlJc w:val="left"/>
      <w:pPr>
        <w:ind w:left="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0B2C0">
      <w:start w:val="1"/>
      <w:numFmt w:val="lowerLetter"/>
      <w:lvlText w:val="%2"/>
      <w:lvlJc w:val="left"/>
      <w:pPr>
        <w:ind w:left="13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47FA2">
      <w:start w:val="1"/>
      <w:numFmt w:val="lowerRoman"/>
      <w:lvlText w:val="%3"/>
      <w:lvlJc w:val="left"/>
      <w:pPr>
        <w:ind w:left="2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8D3C">
      <w:start w:val="1"/>
      <w:numFmt w:val="decimal"/>
      <w:lvlText w:val="%4"/>
      <w:lvlJc w:val="left"/>
      <w:pPr>
        <w:ind w:left="2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77AA">
      <w:start w:val="1"/>
      <w:numFmt w:val="lowerLetter"/>
      <w:lvlText w:val="%5"/>
      <w:lvlJc w:val="left"/>
      <w:pPr>
        <w:ind w:left="3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96FE">
      <w:start w:val="1"/>
      <w:numFmt w:val="lowerRoman"/>
      <w:lvlText w:val="%6"/>
      <w:lvlJc w:val="left"/>
      <w:pPr>
        <w:ind w:left="4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C0550">
      <w:start w:val="1"/>
      <w:numFmt w:val="decimal"/>
      <w:lvlText w:val="%7"/>
      <w:lvlJc w:val="left"/>
      <w:pPr>
        <w:ind w:left="4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0EE2">
      <w:start w:val="1"/>
      <w:numFmt w:val="lowerLetter"/>
      <w:lvlText w:val="%8"/>
      <w:lvlJc w:val="left"/>
      <w:pPr>
        <w:ind w:left="5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C0D0">
      <w:start w:val="1"/>
      <w:numFmt w:val="lowerRoman"/>
      <w:lvlText w:val="%9"/>
      <w:lvlJc w:val="left"/>
      <w:pPr>
        <w:ind w:left="6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597C05"/>
    <w:multiLevelType w:val="hybridMultilevel"/>
    <w:tmpl w:val="4E744868"/>
    <w:lvl w:ilvl="0" w:tplc="4732A7AC">
      <w:start w:val="1"/>
      <w:numFmt w:val="decimal"/>
      <w:lvlText w:val="%1."/>
      <w:lvlJc w:val="left"/>
      <w:pPr>
        <w:ind w:left="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68B88">
      <w:start w:val="1"/>
      <w:numFmt w:val="lowerLetter"/>
      <w:lvlText w:val="%2"/>
      <w:lvlJc w:val="left"/>
      <w:pPr>
        <w:ind w:left="15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EC13C">
      <w:start w:val="1"/>
      <w:numFmt w:val="lowerRoman"/>
      <w:lvlText w:val="%3"/>
      <w:lvlJc w:val="left"/>
      <w:pPr>
        <w:ind w:left="22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4F8A">
      <w:start w:val="1"/>
      <w:numFmt w:val="decimal"/>
      <w:lvlText w:val="%4"/>
      <w:lvlJc w:val="left"/>
      <w:pPr>
        <w:ind w:left="29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29848">
      <w:start w:val="1"/>
      <w:numFmt w:val="lowerLetter"/>
      <w:lvlText w:val="%5"/>
      <w:lvlJc w:val="left"/>
      <w:pPr>
        <w:ind w:left="3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EAE60">
      <w:start w:val="1"/>
      <w:numFmt w:val="lowerRoman"/>
      <w:lvlText w:val="%6"/>
      <w:lvlJc w:val="left"/>
      <w:pPr>
        <w:ind w:left="44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28614">
      <w:start w:val="1"/>
      <w:numFmt w:val="decimal"/>
      <w:lvlText w:val="%7"/>
      <w:lvlJc w:val="left"/>
      <w:pPr>
        <w:ind w:left="51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72B0">
      <w:start w:val="1"/>
      <w:numFmt w:val="lowerLetter"/>
      <w:lvlText w:val="%8"/>
      <w:lvlJc w:val="left"/>
      <w:pPr>
        <w:ind w:left="58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88EE8">
      <w:start w:val="1"/>
      <w:numFmt w:val="lowerRoman"/>
      <w:lvlText w:val="%9"/>
      <w:lvlJc w:val="left"/>
      <w:pPr>
        <w:ind w:left="65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8A743D"/>
    <w:multiLevelType w:val="multilevel"/>
    <w:tmpl w:val="0D0A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4311B"/>
    <w:multiLevelType w:val="hybridMultilevel"/>
    <w:tmpl w:val="31AAC8B8"/>
    <w:lvl w:ilvl="0" w:tplc="C6240848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5DE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49C2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7E68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6B968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091F0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6165E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1000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A766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42A3DE6"/>
    <w:multiLevelType w:val="hybridMultilevel"/>
    <w:tmpl w:val="E8FCC8AA"/>
    <w:lvl w:ilvl="0" w:tplc="E078D5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2191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E854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CE23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4D38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ED52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C26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EADE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0DA4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5B4604"/>
    <w:multiLevelType w:val="hybridMultilevel"/>
    <w:tmpl w:val="9014C858"/>
    <w:lvl w:ilvl="0" w:tplc="78DE4C7A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12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E3D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F29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FAC6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0C72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C0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998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D9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832C7A"/>
    <w:multiLevelType w:val="multilevel"/>
    <w:tmpl w:val="0CD8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D0B6C"/>
    <w:multiLevelType w:val="hybridMultilevel"/>
    <w:tmpl w:val="D56E8988"/>
    <w:lvl w:ilvl="0" w:tplc="CFF235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AF50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CA58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EF08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AB10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CF9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E7D1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E80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2D19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B651CA"/>
    <w:multiLevelType w:val="hybridMultilevel"/>
    <w:tmpl w:val="CD92E80E"/>
    <w:lvl w:ilvl="0" w:tplc="215073B2">
      <w:start w:val="1"/>
      <w:numFmt w:val="decimal"/>
      <w:lvlText w:val="%1."/>
      <w:lvlJc w:val="left"/>
      <w:pPr>
        <w:ind w:left="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6B32">
      <w:start w:val="1"/>
      <w:numFmt w:val="lowerLetter"/>
      <w:lvlText w:val="%2"/>
      <w:lvlJc w:val="left"/>
      <w:pPr>
        <w:ind w:left="15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61C0">
      <w:start w:val="1"/>
      <w:numFmt w:val="lowerRoman"/>
      <w:lvlText w:val="%3"/>
      <w:lvlJc w:val="left"/>
      <w:pPr>
        <w:ind w:left="22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B036">
      <w:start w:val="1"/>
      <w:numFmt w:val="decimal"/>
      <w:lvlText w:val="%4"/>
      <w:lvlJc w:val="left"/>
      <w:pPr>
        <w:ind w:left="29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A69E">
      <w:start w:val="1"/>
      <w:numFmt w:val="lowerLetter"/>
      <w:lvlText w:val="%5"/>
      <w:lvlJc w:val="left"/>
      <w:pPr>
        <w:ind w:left="3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69CA2">
      <w:start w:val="1"/>
      <w:numFmt w:val="lowerRoman"/>
      <w:lvlText w:val="%6"/>
      <w:lvlJc w:val="left"/>
      <w:pPr>
        <w:ind w:left="4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10C0">
      <w:start w:val="1"/>
      <w:numFmt w:val="decimal"/>
      <w:lvlText w:val="%7"/>
      <w:lvlJc w:val="left"/>
      <w:pPr>
        <w:ind w:left="51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00328">
      <w:start w:val="1"/>
      <w:numFmt w:val="lowerLetter"/>
      <w:lvlText w:val="%8"/>
      <w:lvlJc w:val="left"/>
      <w:pPr>
        <w:ind w:left="58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E0A9E">
      <w:start w:val="1"/>
      <w:numFmt w:val="lowerRoman"/>
      <w:lvlText w:val="%9"/>
      <w:lvlJc w:val="left"/>
      <w:pPr>
        <w:ind w:left="65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2D338EC"/>
    <w:multiLevelType w:val="multilevel"/>
    <w:tmpl w:val="FAC6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AA06B3"/>
    <w:multiLevelType w:val="multilevel"/>
    <w:tmpl w:val="54B6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F7664D"/>
    <w:multiLevelType w:val="hybridMultilevel"/>
    <w:tmpl w:val="ADAE87F8"/>
    <w:lvl w:ilvl="0" w:tplc="BBBCCF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05BD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AC71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1F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C85A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AFE3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C688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6DE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2776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374FCB"/>
    <w:multiLevelType w:val="hybridMultilevel"/>
    <w:tmpl w:val="DA102EF4"/>
    <w:lvl w:ilvl="0" w:tplc="D4FC4D72">
      <w:start w:val="1"/>
      <w:numFmt w:val="decimal"/>
      <w:lvlText w:val="%1.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E6B0C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CAFC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4E5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2F114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8DE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EDC90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7AA6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4A73C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294FD6"/>
    <w:multiLevelType w:val="hybridMultilevel"/>
    <w:tmpl w:val="351E461A"/>
    <w:lvl w:ilvl="0" w:tplc="AB1855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C1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049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6F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EF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4C1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4AE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07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7E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202D45"/>
    <w:multiLevelType w:val="hybridMultilevel"/>
    <w:tmpl w:val="E8103628"/>
    <w:lvl w:ilvl="0" w:tplc="2DC0ABFE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8F80E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4C9A0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4AA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070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03E6E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0F9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27A9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EBB9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216807"/>
    <w:multiLevelType w:val="hybridMultilevel"/>
    <w:tmpl w:val="480C5DB8"/>
    <w:lvl w:ilvl="0" w:tplc="D708DE68">
      <w:start w:val="1"/>
      <w:numFmt w:val="decimal"/>
      <w:lvlText w:val="%1."/>
      <w:lvlJc w:val="left"/>
      <w:pPr>
        <w:ind w:left="2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886C8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63E16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8B3D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6CA3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E2F62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65D3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A9E8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EF2B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DE92B3D"/>
    <w:multiLevelType w:val="multilevel"/>
    <w:tmpl w:val="1494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12"/>
  </w:num>
  <w:num w:numId="5">
    <w:abstractNumId w:val="11"/>
  </w:num>
  <w:num w:numId="6">
    <w:abstractNumId w:val="13"/>
  </w:num>
  <w:num w:numId="7">
    <w:abstractNumId w:val="27"/>
  </w:num>
  <w:num w:numId="8">
    <w:abstractNumId w:val="28"/>
  </w:num>
  <w:num w:numId="9">
    <w:abstractNumId w:val="22"/>
  </w:num>
  <w:num w:numId="10">
    <w:abstractNumId w:val="1"/>
  </w:num>
  <w:num w:numId="11">
    <w:abstractNumId w:val="26"/>
  </w:num>
  <w:num w:numId="12">
    <w:abstractNumId w:val="3"/>
  </w:num>
  <w:num w:numId="13">
    <w:abstractNumId w:val="20"/>
  </w:num>
  <w:num w:numId="14">
    <w:abstractNumId w:val="17"/>
  </w:num>
  <w:num w:numId="15">
    <w:abstractNumId w:val="4"/>
  </w:num>
  <w:num w:numId="16">
    <w:abstractNumId w:val="24"/>
  </w:num>
  <w:num w:numId="17">
    <w:abstractNumId w:val="8"/>
  </w:num>
  <w:num w:numId="18">
    <w:abstractNumId w:val="16"/>
  </w:num>
  <w:num w:numId="19">
    <w:abstractNumId w:val="19"/>
  </w:num>
  <w:num w:numId="20">
    <w:abstractNumId w:val="6"/>
  </w:num>
  <w:num w:numId="21">
    <w:abstractNumId w:val="10"/>
  </w:num>
  <w:num w:numId="22">
    <w:abstractNumId w:val="9"/>
  </w:num>
  <w:num w:numId="23">
    <w:abstractNumId w:val="5"/>
  </w:num>
  <w:num w:numId="24">
    <w:abstractNumId w:val="29"/>
  </w:num>
  <w:num w:numId="25">
    <w:abstractNumId w:val="14"/>
  </w:num>
  <w:num w:numId="26">
    <w:abstractNumId w:val="23"/>
  </w:num>
  <w:num w:numId="27">
    <w:abstractNumId w:val="7"/>
  </w:num>
  <w:num w:numId="28">
    <w:abstractNumId w:val="18"/>
  </w:num>
  <w:num w:numId="29">
    <w:abstractNumId w:val="0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E0B4D"/>
    <w:rsid w:val="00165E76"/>
    <w:rsid w:val="00181BC2"/>
    <w:rsid w:val="001C5E0A"/>
    <w:rsid w:val="00282258"/>
    <w:rsid w:val="002F0211"/>
    <w:rsid w:val="002F2093"/>
    <w:rsid w:val="00306205"/>
    <w:rsid w:val="00316514"/>
    <w:rsid w:val="0033194C"/>
    <w:rsid w:val="00473BAB"/>
    <w:rsid w:val="0049388F"/>
    <w:rsid w:val="004B277F"/>
    <w:rsid w:val="004B3E5F"/>
    <w:rsid w:val="004E1DAE"/>
    <w:rsid w:val="00542F6C"/>
    <w:rsid w:val="0055414E"/>
    <w:rsid w:val="005E7AF5"/>
    <w:rsid w:val="005F3FD3"/>
    <w:rsid w:val="006A50A4"/>
    <w:rsid w:val="006D42C7"/>
    <w:rsid w:val="006F56F1"/>
    <w:rsid w:val="00731625"/>
    <w:rsid w:val="00785E6E"/>
    <w:rsid w:val="007A5E0A"/>
    <w:rsid w:val="0085743E"/>
    <w:rsid w:val="0086330F"/>
    <w:rsid w:val="00871245"/>
    <w:rsid w:val="00883AEF"/>
    <w:rsid w:val="00891DDB"/>
    <w:rsid w:val="009667D2"/>
    <w:rsid w:val="009C6AFC"/>
    <w:rsid w:val="009F34CA"/>
    <w:rsid w:val="00A452A9"/>
    <w:rsid w:val="00A5387B"/>
    <w:rsid w:val="00B7279F"/>
    <w:rsid w:val="00B828F4"/>
    <w:rsid w:val="00BE0ECE"/>
    <w:rsid w:val="00C22E1E"/>
    <w:rsid w:val="00C946CF"/>
    <w:rsid w:val="00CB1C8D"/>
    <w:rsid w:val="00CB6669"/>
    <w:rsid w:val="00CC4DF0"/>
    <w:rsid w:val="00CD5B20"/>
    <w:rsid w:val="00D11312"/>
    <w:rsid w:val="00D36B93"/>
    <w:rsid w:val="00D4172C"/>
    <w:rsid w:val="00DD3E7F"/>
    <w:rsid w:val="00E146BC"/>
    <w:rsid w:val="00E4599E"/>
    <w:rsid w:val="00E82323"/>
    <w:rsid w:val="00EB0473"/>
    <w:rsid w:val="00EB310D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1BCA-554A-400A-8A2B-B1BB9001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2019-05-25T09:17:00Z</dcterms:created>
  <dcterms:modified xsi:type="dcterms:W3CDTF">2019-05-25T09:25:00Z</dcterms:modified>
</cp:coreProperties>
</file>